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01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УТВЕРЖДАЮ</w:t>
            </w: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природных ресурсов и экологии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5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Шестернин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Е.А.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(должность, фамилия, инициалы)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contextualSpacing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contextualSpacing/>
        <w:rPr>
          <w:highlight w:val="none"/>
        </w:rPr>
      </w:pPr>
      <w:r/>
      <w:r/>
    </w:p>
    <w:p>
      <w:pPr>
        <w:contextualSpacing/>
      </w:pPr>
      <w:r/>
      <w:r/>
    </w:p>
    <w:p>
      <w:pPr>
        <w:contextualSpacing/>
      </w:pPr>
      <w:r>
        <w:rPr>
          <w:highlight w:val="none"/>
        </w:rPr>
      </w:r>
      <w:r>
        <w:rPr>
          <w:highlight w:val="none"/>
        </w:rPr>
      </w:r>
    </w:p>
    <w:tbl>
      <w:tblPr>
        <w:tblW w:w="9782" w:type="dxa"/>
        <w:tblInd w:w="-149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782"/>
      </w:tblGrid>
      <w:tr>
        <w:tblPrEx/>
        <w:trPr/>
        <w:tc>
          <w:tcPr>
            <w:tcW w:w="9782" w:type="dxa"/>
            <w:textDirection w:val="lrTb"/>
            <w:noWrap w:val="false"/>
          </w:tcPr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ПЛАН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lang w:eastAsia="en-US"/>
              </w:rPr>
              <w:t xml:space="preserve">противопожарного обустройства лесов на территории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 xml:space="preserve">Татарского лесничества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highlight w:val="none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на период с 01 января 2024 г. по 31 января 2028 г.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b w:val="0"/>
                <w:bCs w:val="0"/>
                <w:color w:val="444444"/>
              </w:rPr>
            </w:pPr>
            <w:r>
              <w:rPr>
                <w:b w:val="0"/>
                <w:bCs w:val="0"/>
                <w:color w:val="444444"/>
              </w:rPr>
            </w:r>
            <w:r>
              <w:rPr>
                <w:b w:val="0"/>
                <w:bCs w:val="0"/>
                <w:color w:val="444444"/>
              </w:rPr>
            </w:r>
          </w:p>
        </w:tc>
      </w:tr>
      <w:tr>
        <w:tblPrEx/>
        <w:trPr>
          <w:trHeight w:val="1598"/>
        </w:trPr>
        <w:tc>
          <w:tcPr>
            <w:tcW w:w="9782" w:type="dxa"/>
            <w:textDirection w:val="lrTb"/>
            <w:noWrap w:val="false"/>
          </w:tcPr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  <w:p>
            <w:pPr>
              <w:pStyle w:val="639"/>
              <w:jc w:val="left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9782" w:type="dxa"/>
            <w:textDirection w:val="lrTb"/>
            <w:noWrap w:val="false"/>
          </w:tcPr>
          <w:p>
            <w:pPr>
              <w:pStyle w:val="639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9782" w:type="dxa"/>
            <w:textDirection w:val="lrTb"/>
            <w:noWrap w:val="false"/>
          </w:tcPr>
          <w:p>
            <w:pPr>
              <w:pStyle w:val="642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Краткая характеристика лесничества</w:t>
            </w:r>
            <w:r>
              <w:rPr>
                <w:b/>
              </w:rPr>
            </w:r>
          </w:p>
          <w:p>
            <w:pPr>
              <w:pStyle w:val="642"/>
              <w:ind w:left="135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</w:r>
            <w:r>
              <w:rPr>
                <w:rFonts w:eastAsiaTheme="minorEastAsia"/>
                <w:b/>
              </w:rPr>
            </w:r>
          </w:p>
          <w:p>
            <w:pPr>
              <w:pStyle w:val="642"/>
              <w:numPr>
                <w:ilvl w:val="1"/>
                <w:numId w:val="4"/>
              </w:numPr>
              <w:ind w:left="-60" w:firstLine="735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Татарское лесничество расположено в западной части Новосибирской области на территории Татарского и </w:t>
            </w:r>
            <w:r>
              <w:rPr>
                <w:rFonts w:eastAsiaTheme="minorEastAsia"/>
              </w:rPr>
              <w:t xml:space="preserve">Усть-Таркского</w:t>
            </w:r>
            <w:r>
              <w:rPr>
                <w:rFonts w:eastAsiaTheme="minorEastAsia"/>
              </w:rPr>
              <w:t xml:space="preserve"> административных районов. Татарское лесничество граничит на юге с </w:t>
            </w:r>
            <w:r>
              <w:rPr>
                <w:rFonts w:eastAsiaTheme="minorEastAsia"/>
              </w:rPr>
              <w:t xml:space="preserve">Купинским</w:t>
            </w:r>
            <w:r>
              <w:rPr>
                <w:rFonts w:eastAsiaTheme="minorEastAsia"/>
              </w:rPr>
              <w:t xml:space="preserve"> лесничеством; на востоке с </w:t>
            </w:r>
            <w:r>
              <w:rPr>
                <w:rFonts w:eastAsiaTheme="minorEastAsia"/>
              </w:rPr>
              <w:t xml:space="preserve">Чановским</w:t>
            </w:r>
            <w:r>
              <w:rPr>
                <w:rFonts w:eastAsiaTheme="minorEastAsia"/>
              </w:rPr>
              <w:t xml:space="preserve"> лесничеством; На севере с Венгеровским лесничеством. Контора лесничества расположена в г. Татарске. Общая площадь лесничества – 149953 га.</w:t>
            </w:r>
            <w:r>
              <w:rPr>
                <w:rFonts w:eastAsiaTheme="minorEastAsia"/>
              </w:rPr>
            </w:r>
          </w:p>
          <w:p>
            <w:pPr>
              <w:ind w:firstLine="284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w:r>
              <w:rPr>
                <w:rFonts w:eastAsiaTheme="minorEastAsia"/>
              </w:rPr>
              <w:t xml:space="preserve">Климат района расположения лесничества </w:t>
            </w:r>
            <w:r>
              <w:rPr>
                <w:rFonts w:eastAsiaTheme="minorEastAsia"/>
              </w:rPr>
              <w:t xml:space="preserve">резко континентальный, характеризующийся продолжительной холодной зимой и коротким жарким летом. Особенностью температурного режима является резкое колебание температур по месяцам и кратковременность переходных сезонов - весны и осени. Нарастание температу</w:t>
            </w:r>
            <w:r>
              <w:rPr>
                <w:rFonts w:eastAsiaTheme="minorEastAsia"/>
              </w:rPr>
              <w:t xml:space="preserve">ры воздуха интенсивно происходит при наименьшем количестве осадков, что в апреле и мае увеличивает дефицит влаги в почве. Среднегодовое количество осадков колеблется от 250 до 330 мм. Средняя дата появления снежного покрова -20 октября, а схода -23 апреля.</w:t>
            </w:r>
            <w:r>
              <w:rPr>
                <w:rFonts w:eastAsiaTheme="minorEastAsia"/>
              </w:rPr>
            </w:r>
          </w:p>
          <w:p>
            <w:pPr>
              <w:ind w:firstLine="284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w:r>
              <w:rPr>
                <w:rFonts w:eastAsiaTheme="minorEastAsia"/>
              </w:rPr>
              <w:t xml:space="preserve">Природные условия района расположения лесничества имеют существенные различия вследствие разбросанности лесных урочищ по территории двух административных районов (Татарского и </w:t>
            </w:r>
            <w:r>
              <w:rPr>
                <w:rFonts w:eastAsiaTheme="minorEastAsia"/>
              </w:rPr>
              <w:t xml:space="preserve">Усть-Таркского</w:t>
            </w:r>
            <w:r>
              <w:rPr>
                <w:rFonts w:eastAsiaTheme="minorEastAsia"/>
              </w:rPr>
              <w:t xml:space="preserve">). По классификации К.П. Горшенина выделяются две зоны: южной солонцовой лесостепи (Татарский район) и северной болотно-солончаковой лесостепи (</w:t>
            </w:r>
            <w:r>
              <w:rPr>
                <w:rFonts w:eastAsiaTheme="minorEastAsia"/>
              </w:rPr>
              <w:t xml:space="preserve">Усть-Таркский</w:t>
            </w:r>
            <w:r>
              <w:rPr>
                <w:rFonts w:eastAsiaTheme="minorEastAsia"/>
              </w:rPr>
              <w:t xml:space="preserve"> район).</w:t>
            </w:r>
            <w:r>
              <w:rPr>
                <w:rFonts w:eastAsiaTheme="minorEastAsia"/>
              </w:rPr>
            </w:r>
          </w:p>
          <w:p>
            <w:pPr>
              <w:ind w:firstLine="284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w:r>
              <w:rPr>
                <w:rFonts w:eastAsiaTheme="minorEastAsia"/>
              </w:rPr>
              <w:t xml:space="preserve">Все леса районов относятся к равнинным. Леса, расположенные на землях лесного фонда лесничества, относятся к защитным и эксплуатационным лесам. Общая площадь защитных лесов составляет 1474</w:t>
            </w:r>
            <w:r>
              <w:rPr>
                <w:rFonts w:eastAsiaTheme="minorEastAsia"/>
              </w:rPr>
              <w:t xml:space="preserve">57</w:t>
            </w:r>
            <w:r>
              <w:rPr>
                <w:rFonts w:eastAsiaTheme="minorEastAsia"/>
              </w:rPr>
              <w:t xml:space="preserve">га. Площадь эксплуатационных лесов – 2489 га. Из всей покрытой лесом площади Татарского лесничества на долю хвойных насаждений приходиться всего 2%, на долю </w:t>
            </w:r>
            <w:r>
              <w:rPr>
                <w:rFonts w:eastAsiaTheme="minorEastAsia"/>
              </w:rPr>
              <w:t xml:space="preserve">мягколиственных</w:t>
            </w:r>
            <w:r>
              <w:rPr>
                <w:rFonts w:eastAsiaTheme="minorEastAsia"/>
              </w:rPr>
              <w:t xml:space="preserve"> - 94%, кустарниковых - 4%.</w:t>
            </w:r>
            <w:r>
              <w:rPr>
                <w:rFonts w:eastAsiaTheme="minorEastAsia"/>
              </w:rPr>
            </w:r>
          </w:p>
          <w:p>
            <w:pPr>
              <w:pStyle w:val="6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Лесистость Тат</w:t>
            </w:r>
            <w:r>
              <w:rPr>
                <w:sz w:val="28"/>
                <w:szCs w:val="28"/>
              </w:rPr>
              <w:t xml:space="preserve">арского района составляет – 16,9%; </w:t>
            </w:r>
            <w:r>
              <w:rPr>
                <w:sz w:val="28"/>
                <w:szCs w:val="28"/>
              </w:rPr>
              <w:t xml:space="preserve">Усть-Таркского</w:t>
            </w:r>
            <w:r>
              <w:rPr>
                <w:sz w:val="28"/>
                <w:szCs w:val="28"/>
              </w:rPr>
              <w:t xml:space="preserve"> района-11,2</w:t>
            </w:r>
            <w:r>
              <w:rPr>
                <w:sz w:val="28"/>
                <w:szCs w:val="28"/>
              </w:rPr>
              <w:t xml:space="preserve">%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  <w:p>
            <w:pPr>
              <w:pStyle w:val="635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Татарский </w:t>
            </w:r>
            <w:r>
              <w:rPr>
                <w:sz w:val="28"/>
                <w:szCs w:val="28"/>
              </w:rPr>
              <w:t xml:space="preserve">лесохозяйственный участок </w:t>
            </w:r>
            <w:r>
              <w:rPr>
                <w:sz w:val="28"/>
                <w:szCs w:val="28"/>
              </w:rPr>
              <w:t xml:space="preserve">№ 1 – 2748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 га,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Усть-Таркский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лесохозяйственный участок</w:t>
            </w:r>
            <w:r>
              <w:rPr>
                <w:sz w:val="28"/>
                <w:szCs w:val="28"/>
              </w:rPr>
              <w:t xml:space="preserve"> № 1– </w:t>
            </w:r>
            <w:r>
              <w:rPr>
                <w:sz w:val="28"/>
                <w:szCs w:val="28"/>
              </w:rPr>
              <w:t xml:space="preserve">24255</w:t>
            </w:r>
            <w:r>
              <w:rPr>
                <w:sz w:val="28"/>
                <w:szCs w:val="28"/>
              </w:rPr>
              <w:t xml:space="preserve">га, </w:t>
            </w:r>
            <w:r>
              <w:rPr>
                <w:sz w:val="28"/>
                <w:szCs w:val="28"/>
              </w:rPr>
              <w:t xml:space="preserve">Усть-Таркский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лесохозяйственный участок </w:t>
            </w:r>
            <w:r>
              <w:rPr>
                <w:sz w:val="28"/>
                <w:szCs w:val="28"/>
              </w:rPr>
              <w:t xml:space="preserve">№ 2 – 24784 га, </w:t>
            </w:r>
            <w:r>
              <w:rPr>
                <w:sz w:val="28"/>
                <w:szCs w:val="28"/>
              </w:rPr>
              <w:t xml:space="preserve">Уксюльский</w:t>
            </w:r>
            <w:r>
              <w:rPr>
                <w:sz w:val="28"/>
                <w:szCs w:val="28"/>
              </w:rPr>
              <w:t xml:space="preserve"> лесохозяйственный участок</w:t>
            </w:r>
            <w:r>
              <w:rPr>
                <w:sz w:val="28"/>
                <w:szCs w:val="28"/>
              </w:rPr>
              <w:t xml:space="preserve"> – 37224 га, Татарский </w:t>
            </w:r>
            <w:r>
              <w:rPr>
                <w:sz w:val="28"/>
                <w:szCs w:val="28"/>
              </w:rPr>
              <w:t xml:space="preserve">лесохозяйственный участок </w:t>
            </w:r>
            <w:r>
              <w:rPr>
                <w:sz w:val="28"/>
                <w:szCs w:val="28"/>
              </w:rPr>
              <w:t xml:space="preserve">№ 2 – 36196 га.</w:t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639"/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Территория земель лесного фонда Татарского лесничества отнесена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Западно-Сибирскому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подтаёжно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-лесостепному району,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есостепной лесорастительной зоны.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r>
              <w:t xml:space="preserve">         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Распределение площади земель лесного фонда лесничества</w:t>
            </w:r>
            <w:r/>
          </w:p>
          <w:p>
            <w:pPr>
              <w:jc w:val="center"/>
            </w:pPr>
            <w:r>
              <w:t xml:space="preserve"> по классам пожарной опасности</w:t>
            </w:r>
            <w:r/>
          </w:p>
          <w:p>
            <w:pPr>
              <w:ind w:firstLine="567"/>
            </w:pPr>
            <w:r/>
            <w:r/>
          </w:p>
          <w:tbl>
            <w:tblPr>
              <w:tblW w:w="5000" w:type="pct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3"/>
              <w:gridCol w:w="2111"/>
              <w:gridCol w:w="839"/>
              <w:gridCol w:w="637"/>
              <w:gridCol w:w="1007"/>
              <w:gridCol w:w="1025"/>
              <w:gridCol w:w="880"/>
              <w:gridCol w:w="1169"/>
              <w:gridCol w:w="1457"/>
            </w:tblGrid>
            <w:tr>
              <w:tblPrEx/>
              <w:trPr>
                <w:cantSplit/>
                <w:tblHeader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71" w:type="pct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№ п/п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94" w:type="pct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Лесохозяйственный</w:t>
                  </w:r>
                  <w:r/>
                </w:p>
                <w:p>
                  <w:pPr>
                    <w:contextualSpacing/>
                    <w:jc w:val="center"/>
                  </w:pPr>
                  <w:r>
                    <w:t xml:space="preserve">участок</w:t>
                  </w:r>
                  <w:r/>
                </w:p>
              </w:tc>
              <w:tc>
                <w:tcPr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274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Площадь по классам пожарной</w:t>
                  </w:r>
                  <w:r/>
                </w:p>
                <w:p>
                  <w:pPr>
                    <w:contextualSpacing/>
                    <w:jc w:val="center"/>
                  </w:pPr>
                  <w:r>
                    <w:t xml:space="preserve">опасности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06" w:type="pct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Площадь,  га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55" w:type="pct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Средний класс пожарной опасности</w:t>
                  </w:r>
                  <w:r/>
                </w:p>
              </w:tc>
            </w:tr>
            <w:tr>
              <w:tblPrEx/>
              <w:trPr>
                <w:cantSplit/>
                <w:tblHeader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37" w:type="dxa"/>
                  <w:vAlign w:val="center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67" w:type="dxa"/>
                  <w:vAlign w:val="center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35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1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30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2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22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3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31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4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56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5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00" w:type="dxa"/>
                  <w:vAlign w:val="center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96" w:type="dxa"/>
                  <w:vAlign w:val="center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blPrEx/>
              <w:trPr>
                <w:cantSplit/>
                <w:tblHeader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71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/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94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/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35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/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30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/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22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/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31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/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56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/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06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/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55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/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71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1.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94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ind w:hanging="128"/>
                    <w:jc w:val="center"/>
                  </w:pPr>
                  <w:r>
                    <w:t xml:space="preserve">Татарский </w:t>
                  </w:r>
                  <w:r>
                    <w:t xml:space="preserve">лху</w:t>
                  </w:r>
                  <w:r>
                    <w:t xml:space="preserve"> № 1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35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1322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30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-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22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ind w:firstLine="77"/>
                    <w:jc w:val="center"/>
                    <w:rPr>
                      <w:lang w:eastAsia="en-US"/>
                    </w:rPr>
                  </w:pPr>
                  <w:r>
                    <w:t xml:space="preserve">6255</w:t>
                  </w:r>
                  <w:r>
                    <w:rPr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31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ind w:firstLine="88"/>
                    <w:jc w:val="center"/>
                    <w:rPr>
                      <w:lang w:eastAsia="en-US"/>
                    </w:rPr>
                  </w:pPr>
                  <w:r>
                    <w:t xml:space="preserve">13886</w:t>
                  </w:r>
                  <w:r>
                    <w:rPr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56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ind w:firstLine="104"/>
                    <w:jc w:val="center"/>
                    <w:rPr>
                      <w:lang w:eastAsia="en-US"/>
                    </w:rPr>
                  </w:pPr>
                  <w:r>
                    <w:t xml:space="preserve">6024</w:t>
                  </w:r>
                  <w:r>
                    <w:rPr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06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27487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55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3,5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71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2.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94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ind w:hanging="128"/>
                    <w:jc w:val="center"/>
                  </w:pPr>
                  <w:r>
                    <w:t xml:space="preserve">Усть-Таркский</w:t>
                  </w:r>
                  <w:r>
                    <w:t xml:space="preserve"> </w:t>
                  </w:r>
                  <w:r>
                    <w:t xml:space="preserve">лху</w:t>
                  </w:r>
                  <w:r>
                    <w:t xml:space="preserve"> № 1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35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817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30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-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22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ind w:firstLine="77"/>
                    <w:jc w:val="center"/>
                    <w:rPr>
                      <w:lang w:eastAsia="en-US"/>
                    </w:rPr>
                  </w:pPr>
                  <w:r>
                    <w:t xml:space="preserve">183</w:t>
                  </w:r>
                  <w:r>
                    <w:t xml:space="preserve">58</w:t>
                  </w:r>
                  <w:r>
                    <w:rPr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31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ind w:firstLine="88"/>
                    <w:jc w:val="center"/>
                    <w:rPr>
                      <w:lang w:eastAsia="en-US"/>
                    </w:rPr>
                  </w:pPr>
                  <w:r>
                    <w:t xml:space="preserve">5004</w:t>
                  </w:r>
                  <w:r>
                    <w:rPr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56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ind w:firstLine="104"/>
                    <w:jc w:val="center"/>
                    <w:rPr>
                      <w:lang w:eastAsia="en-US"/>
                    </w:rPr>
                  </w:pPr>
                  <w:r>
                    <w:t xml:space="preserve">76</w:t>
                  </w:r>
                  <w:r>
                    <w:rPr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06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242</w:t>
                  </w:r>
                  <w:r>
                    <w:t xml:space="preserve">55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55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3,1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71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3. 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94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ind w:hanging="128"/>
                    <w:jc w:val="center"/>
                  </w:pPr>
                  <w:r>
                    <w:t xml:space="preserve">Усть-Таркский</w:t>
                  </w:r>
                  <w:r>
                    <w:t xml:space="preserve"> </w:t>
                  </w:r>
                  <w:r>
                    <w:t xml:space="preserve">лху</w:t>
                  </w:r>
                  <w:r>
                    <w:t xml:space="preserve"> № 2, 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35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30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-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22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ind w:firstLine="77"/>
                    <w:jc w:val="center"/>
                    <w:rPr>
                      <w:lang w:eastAsia="en-US"/>
                    </w:rPr>
                  </w:pPr>
                  <w:r>
                    <w:t xml:space="preserve">272</w:t>
                  </w:r>
                  <w:r>
                    <w:rPr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31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ind w:firstLine="88"/>
                    <w:jc w:val="center"/>
                    <w:rPr>
                      <w:lang w:eastAsia="en-US"/>
                    </w:rPr>
                  </w:pPr>
                  <w:r>
                    <w:t xml:space="preserve">24512</w:t>
                  </w:r>
                  <w:r>
                    <w:rPr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56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ind w:firstLine="104"/>
                    <w:jc w:val="center"/>
                  </w:pPr>
                  <w:r>
                    <w:t xml:space="preserve">-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06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24784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55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3,0</w:t>
                  </w:r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71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/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94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ind w:hanging="128"/>
                    <w:jc w:val="center"/>
                  </w:pPr>
                  <w:r>
                    <w:t xml:space="preserve">Уксюльский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35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  <w:rPr>
                      <w:lang w:eastAsia="en-US"/>
                    </w:rPr>
                  </w:pPr>
                  <w:r>
                    <w:t xml:space="preserve">0</w:t>
                  </w:r>
                  <w:r>
                    <w:rPr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30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/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22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ind w:firstLine="77"/>
                    <w:jc w:val="center"/>
                    <w:rPr>
                      <w:lang w:eastAsia="en-US"/>
                    </w:rPr>
                  </w:pPr>
                  <w:r>
                    <w:t xml:space="preserve">37000</w:t>
                  </w:r>
                  <w:r>
                    <w:rPr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31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ind w:firstLine="88"/>
                    <w:jc w:val="center"/>
                    <w:rPr>
                      <w:lang w:eastAsia="en-US"/>
                    </w:rPr>
                  </w:pPr>
                  <w:r>
                    <w:t xml:space="preserve">224</w:t>
                  </w:r>
                  <w:r>
                    <w:rPr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56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ind w:firstLine="104"/>
                    <w:jc w:val="center"/>
                  </w:pPr>
                  <w:r>
                    <w:t xml:space="preserve">-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06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37224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55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/>
                  <w:r/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71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4.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94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ind w:hanging="128"/>
                    <w:jc w:val="center"/>
                  </w:pPr>
                  <w:r>
                    <w:t xml:space="preserve">Татарский уч. № 2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35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296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30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-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22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ind w:firstLine="77"/>
                    <w:jc w:val="center"/>
                    <w:rPr>
                      <w:lang w:eastAsia="en-US"/>
                    </w:rPr>
                  </w:pPr>
                  <w:r>
                    <w:t xml:space="preserve">35235</w:t>
                  </w:r>
                  <w:r>
                    <w:rPr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31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ind w:firstLine="88"/>
                    <w:jc w:val="center"/>
                    <w:rPr>
                      <w:lang w:eastAsia="en-US"/>
                    </w:rPr>
                  </w:pPr>
                  <w:r>
                    <w:t xml:space="preserve">665</w:t>
                  </w:r>
                  <w:r>
                    <w:rPr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56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ind w:firstLine="104"/>
                    <w:jc w:val="center"/>
                  </w:pPr>
                  <w:r>
                    <w:t xml:space="preserve">-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06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36196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55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4,0</w:t>
                  </w:r>
                  <w:r/>
                </w:p>
              </w:tc>
            </w:tr>
            <w:tr>
              <w:tblPrEx/>
              <w:trPr>
                <w:trHeight w:val="225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71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/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94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ind w:left="232" w:hanging="128"/>
                    <w:jc w:val="center"/>
                  </w:pPr>
                  <w:r>
                    <w:t xml:space="preserve">Итого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35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fldChar w:fldCharType="begin"/>
                  </w:r>
                  <w:r>
                    <w:instrText xml:space="preserve"> =SUM(ABOVE) </w:instrText>
                  </w:r>
                  <w:r>
                    <w:fldChar w:fldCharType="separate"/>
                  </w:r>
                  <w:r>
                    <w:t xml:space="preserve">2435</w:t>
                  </w:r>
                  <w:r>
                    <w:fldChar w:fldCharType="end"/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30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-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22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fldChar w:fldCharType="begin"/>
                  </w:r>
                  <w:r>
                    <w:instrText xml:space="preserve"> =SUM(ABOVE) </w:instrText>
                  </w:r>
                  <w:r>
                    <w:fldChar w:fldCharType="separate"/>
                  </w:r>
                  <w:r>
                    <w:t xml:space="preserve">97120</w:t>
                  </w:r>
                  <w:r>
                    <w:fldChar w:fldCharType="end"/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31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fldChar w:fldCharType="begin"/>
                  </w:r>
                  <w:r>
                    <w:instrText xml:space="preserve"> =SUM(ABOVE) </w:instrText>
                  </w:r>
                  <w:r>
                    <w:fldChar w:fldCharType="separate"/>
                  </w:r>
                  <w:r>
                    <w:t xml:space="preserve">44291</w:t>
                  </w:r>
                  <w:r>
                    <w:fldChar w:fldCharType="end"/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56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6100</w:t>
                  </w:r>
                  <w:r/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06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 xml:space="preserve"> =SUM(ABOVE) 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</w:rPr>
                    <w:t xml:space="preserve">149946</w:t>
                  </w:r>
                  <w:r>
                    <w:rPr>
                      <w:bCs/>
                    </w:rPr>
                    <w:fldChar w:fldCharType="end"/>
                  </w:r>
                  <w:r>
                    <w:rPr>
                      <w:bCs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755" w:type="pct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</w:pPr>
                  <w:r>
                    <w:t xml:space="preserve">3,4</w:t>
                  </w:r>
                  <w:r/>
                </w:p>
              </w:tc>
            </w:tr>
          </w:tbl>
          <w:p>
            <w:pPr>
              <w:pStyle w:val="636"/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</w:r>
            <w:r>
              <w:rPr>
                <w:color w:val="c00000"/>
                <w:lang w:eastAsia="en-US"/>
              </w:rPr>
            </w:r>
          </w:p>
          <w:p>
            <w:pPr>
              <w:ind w:firstLine="284"/>
              <w:rPr>
                <w:rFonts w:eastAsiaTheme="minorEastAsia"/>
              </w:rPr>
            </w:pPr>
            <w:r>
              <w:t xml:space="preserve">    </w:t>
            </w:r>
            <w:r>
              <w:t xml:space="preserve">В соответствии с действующей методикой оценки </w:t>
            </w:r>
            <w:r>
              <w:t xml:space="preserve">горимости</w:t>
            </w:r>
            <w:r>
              <w:t xml:space="preserve">, территория лесничества характеризуется средним классом пожарной опасности – 3,4.</w:t>
            </w:r>
            <w:r>
              <w:rPr>
                <w:rFonts w:eastAsiaTheme="minorEastAsia"/>
              </w:rPr>
              <w:t xml:space="preserve"> Площадь наиболее</w:t>
            </w:r>
            <w:r>
              <w:rPr>
                <w:rFonts w:eastAsiaTheme="minorEastAsia"/>
              </w:rPr>
              <w:t xml:space="preserve"> опасная в пожарном отношении (1-3</w:t>
            </w:r>
            <w:r>
              <w:rPr>
                <w:rFonts w:eastAsiaTheme="minorEastAsia"/>
              </w:rPr>
              <w:t xml:space="preserve"> кл</w:t>
            </w:r>
            <w:r>
              <w:rPr>
                <w:rFonts w:eastAsiaTheme="minorEastAsia"/>
              </w:rPr>
              <w:t xml:space="preserve">ассы) составляет 99555</w:t>
            </w:r>
            <w:r>
              <w:rPr>
                <w:rFonts w:eastAsiaTheme="minorEastAsia"/>
              </w:rPr>
              <w:t xml:space="preserve"> га (</w:t>
            </w:r>
            <w:r>
              <w:rPr>
                <w:rFonts w:eastAsiaTheme="minorEastAsia"/>
              </w:rPr>
              <w:t xml:space="preserve">66</w:t>
            </w:r>
            <w:r>
              <w:rPr>
                <w:rFonts w:eastAsiaTheme="minorEastAsia"/>
              </w:rPr>
              <w:t xml:space="preserve">%).</w:t>
            </w:r>
            <w:r>
              <w:rPr>
                <w:rFonts w:eastAsiaTheme="minorEastAsia"/>
              </w:rPr>
            </w:r>
          </w:p>
          <w:p>
            <w:pPr>
              <w:ind w:firstLine="284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</w:t>
            </w:r>
            <w:r>
              <w:rPr>
                <w:rFonts w:eastAsiaTheme="minorEastAsia"/>
              </w:rPr>
              <w:t xml:space="preserve">Территория Татарского района имеет развитую сеть дорог. Основными путями транспорта общего пользования на территории расположения лесничества являются железнодорожные линии: Новосибирск – Омск (Транссибирская магистраль) и Татарск – К</w:t>
            </w:r>
            <w:r>
              <w:rPr>
                <w:rFonts w:eastAsiaTheme="minorEastAsia"/>
              </w:rPr>
              <w:t xml:space="preserve">улунда, Автомобильные дороги федерального значения «Байкал», областного значения Татарск – Усть-Тарка, Татарск - Чистоозерное. Кроме этого, на территории лесничества имеется густая сеть грунтовых просёлочных и полевых дорог. Следует отметить, что в период </w:t>
            </w:r>
            <w:r>
              <w:rPr>
                <w:rFonts w:eastAsiaTheme="minorEastAsia"/>
              </w:rPr>
              <w:t xml:space="preserve">весенне</w:t>
            </w:r>
            <w:r>
              <w:rPr>
                <w:rFonts w:eastAsiaTheme="minorEastAsia"/>
              </w:rPr>
              <w:t xml:space="preserve"> - осенней распутице и в дождливое время проезд по грунтовым дорогам затруднён. В </w:t>
            </w:r>
            <w:r>
              <w:rPr>
                <w:rFonts w:eastAsiaTheme="minorEastAsia"/>
              </w:rPr>
              <w:t xml:space="preserve">Усть-Таркском</w:t>
            </w:r>
            <w:r>
              <w:rPr>
                <w:rFonts w:eastAsiaTheme="minorEastAsia"/>
              </w:rPr>
              <w:t xml:space="preserve"> районе основными путями транспорта является автомобильная дорога федерального значения Омск - Новосибирск и автодорога областного значения Усть-Тарка - Кыштовка. Также имеется сеть грунтовых дорог.</w:t>
            </w:r>
            <w:r>
              <w:rPr>
                <w:rFonts w:eastAsiaTheme="minorEastAsia"/>
              </w:rPr>
            </w:r>
          </w:p>
          <w:p>
            <w:pPr>
              <w:contextualSpacing/>
              <w:ind w:firstLine="284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Гидрографическая сеть на территории лесничества развита очень слабо. Систему естественных противопожарных барьеров дополняют искусственные в виде дорог, линий связи и электропередач, мелиоративных каналов и минерализованных полос.</w:t>
            </w:r>
            <w:r>
              <w:rPr>
                <w:rFonts w:eastAsiaTheme="minorEastAsia"/>
              </w:rPr>
            </w:r>
          </w:p>
          <w:p>
            <w:pPr>
              <w:contextualSpacing/>
              <w:ind w:firstLine="284"/>
              <w:spacing w:before="20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Средние статистические сроки начало и окончание пожароопасного сезона на территории Татарского </w:t>
            </w:r>
            <w:r>
              <w:rPr>
                <w:rFonts w:eastAsiaTheme="minorEastAsia"/>
              </w:rPr>
              <w:t xml:space="preserve">лесничества с апреля по октябрь.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</w:r>
          </w:p>
          <w:p>
            <w:pPr>
              <w:contextualSpacing/>
              <w:ind w:firstLine="284"/>
              <w:spacing w:before="200"/>
              <w:rPr>
                <w:rFonts w:eastAsiaTheme="minorEastAsia"/>
              </w:rPr>
            </w:pPr>
            <w:r>
              <w:t xml:space="preserve">1.1. И</w:t>
            </w:r>
            <w:r>
              <w:t xml:space="preserve">нформация о лесорастительных зонах и лесных р</w:t>
            </w:r>
            <w:r>
              <w:t xml:space="preserve">айонах, лесистости, об общей площади лесов и ее распределении по целевому назначению, преобладающим породам, группам возраста, информация о делении по участковым лесничествам, распределении лесов по типам леса в разрезе участковых лесничеств, информация о </w:t>
            </w:r>
            <w:r>
              <w:t xml:space="preserve">лесопожарном</w:t>
            </w:r>
            <w:r>
              <w:t xml:space="preserve"> зонировании, распределении площади лесов по классам природной пожарной опасности, характеристика пожароопасного сезона (начало, окончание, продолжительность по лесным зонам (лесным районам), виды лесных по</w:t>
            </w:r>
            <w:r>
              <w:t xml:space="preserve">жаров, их динамика, сезонные особенности, информация о динамике площадей, пройденных лесными пожарами, площадей погибших насаждений, информация о причинах возникновения лесных пожаров, информация об угрозе распространения пожаров (низкая, средняя, высокая)</w:t>
            </w:r>
            <w:r>
              <w:rPr>
                <w:rFonts w:eastAsiaTheme="minorEastAsia"/>
              </w:rPr>
              <w:t xml:space="preserve"> по плану противопожарного </w:t>
            </w:r>
            <w:r>
              <w:rPr>
                <w:lang w:eastAsia="en-US"/>
              </w:rPr>
              <w:t xml:space="preserve">обустройства лесов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приведена в таблице </w:t>
            </w:r>
            <w:r>
              <w:rPr>
                <w:rFonts w:eastAsiaTheme="minorEastAsia"/>
              </w:rPr>
              <w:t xml:space="preserve">- приложении</w:t>
            </w:r>
            <w:r>
              <w:rPr>
                <w:rFonts w:eastAsiaTheme="minorEastAsia"/>
              </w:rPr>
              <w:t xml:space="preserve"> №1</w:t>
            </w:r>
            <w:r>
              <w:rPr>
                <w:rFonts w:eastAsiaTheme="minorEastAsia"/>
              </w:rPr>
              <w:t xml:space="preserve">.</w:t>
            </w:r>
            <w:r>
              <w:rPr>
                <w:rFonts w:eastAsiaTheme="minorEastAsia"/>
              </w:rPr>
            </w:r>
          </w:p>
          <w:p>
            <w:pPr>
              <w:contextualSpacing/>
              <w:ind w:firstLine="284"/>
              <w:spacing w:before="200"/>
            </w:pPr>
            <w:r>
              <w:rPr>
                <w:rFonts w:eastAsiaTheme="minorEastAsia"/>
              </w:rPr>
              <w:t xml:space="preserve">1.2.</w:t>
            </w:r>
            <w:r>
              <w:t xml:space="preserve"> И</w:t>
            </w:r>
            <w:r>
              <w:t xml:space="preserve">нформация о лесных участках, пре</w:t>
            </w:r>
            <w:r>
              <w:t xml:space="preserve">доставленных в пользование, - характеристика лесохозяйственной деятельности на лесных участках, предоставленных в пользование (с указанием их местоположения), включая охрану лесов от пожаров, планируемые направления и объемы развития на срок действия плана</w:t>
            </w:r>
            <w:r>
              <w:t xml:space="preserve"> приведена в таблице - приложении №2.</w:t>
            </w:r>
            <w:r/>
          </w:p>
          <w:p>
            <w:pPr>
              <w:contextualSpacing/>
              <w:ind w:firstLine="284"/>
              <w:spacing w:before="200"/>
            </w:pPr>
            <w:r>
              <w:t xml:space="preserve">1.3. И</w:t>
            </w:r>
            <w:r>
              <w:t xml:space="preserve">нформация о состоянии противопожарного обустройства лесов (наличие объектов противопожарного обустройства лесов и оценка эффективности мероприятий по противопожарному обустройству лесов</w:t>
            </w:r>
            <w:r>
              <w:t xml:space="preserve"> </w:t>
            </w:r>
            <w:r>
              <w:t xml:space="preserve">приведена в таблице - приложении №</w:t>
            </w:r>
            <w:r>
              <w:t xml:space="preserve">3.</w:t>
            </w:r>
            <w:r/>
          </w:p>
          <w:p>
            <w:pPr>
              <w:contextualSpacing/>
              <w:ind w:firstLine="284"/>
              <w:spacing w:before="200"/>
            </w:pPr>
            <w:r/>
            <w:r/>
          </w:p>
          <w:p>
            <w:pPr>
              <w:contextualSpacing/>
              <w:ind w:firstLine="284"/>
              <w:spacing w:before="200"/>
              <w:rPr>
                <w:b/>
              </w:rPr>
            </w:pPr>
            <w:r>
              <w:rPr>
                <w:b/>
              </w:rPr>
              <w:t xml:space="preserve">II. Проектируемые меры противопожарного обустройства лесов с учетом затрат на их выполнение</w:t>
            </w:r>
            <w:r>
              <w:rPr>
                <w:b/>
              </w:rPr>
              <w:t xml:space="preserve">.</w:t>
            </w:r>
            <w:r>
              <w:rPr>
                <w:b/>
              </w:rPr>
            </w:r>
          </w:p>
          <w:p>
            <w:pPr>
              <w:contextualSpacing/>
              <w:ind w:firstLine="284"/>
              <w:spacing w:before="200"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  <w:p>
            <w:pPr>
              <w:contextualSpacing/>
              <w:ind w:firstLine="284"/>
              <w:spacing w:before="200"/>
            </w:pPr>
            <w:r>
              <w:rPr>
                <w:rFonts w:eastAsiaTheme="minorEastAsia"/>
              </w:rPr>
              <w:t xml:space="preserve">2.1.</w:t>
            </w:r>
            <w:r>
              <w:t xml:space="preserve"> С</w:t>
            </w:r>
            <w:r>
              <w:t xml:space="preserve">оздание, содержание и эксплуатация лесных дорог, предназначенных для охраны лесов от пожаров</w:t>
            </w:r>
            <w:r>
              <w:t xml:space="preserve"> </w:t>
            </w:r>
            <w:r>
              <w:t xml:space="preserve">информация </w:t>
            </w:r>
            <w:r>
              <w:t xml:space="preserve">приведена</w:t>
            </w:r>
            <w:r>
              <w:t xml:space="preserve"> в таблице</w:t>
            </w:r>
            <w:r>
              <w:t xml:space="preserve"> приложени</w:t>
            </w:r>
            <w:r>
              <w:t xml:space="preserve">я</w:t>
            </w:r>
            <w:r>
              <w:t xml:space="preserve"> №4.</w:t>
            </w:r>
            <w:r/>
          </w:p>
          <w:p>
            <w:pPr>
              <w:contextualSpacing/>
              <w:ind w:firstLine="284"/>
              <w:spacing w:before="200"/>
            </w:pPr>
            <w:r>
              <w:rPr>
                <w:rFonts w:eastAsiaTheme="minorEastAsia"/>
              </w:rPr>
              <w:t xml:space="preserve">2.2.</w:t>
            </w:r>
            <w:r>
              <w:t xml:space="preserve"> С</w:t>
            </w:r>
            <w:r>
              <w:t xml:space="preserve">оздание, содержание и эксплуатация посадочных площадок для самолетов и вертолетов, используемых в целях проведения авиационных работ по охране лесов от пожаров</w:t>
            </w:r>
            <w:r>
              <w:t xml:space="preserve"> – не планируется.</w:t>
            </w:r>
            <w:r/>
          </w:p>
          <w:p>
            <w:pPr>
              <w:contextualSpacing/>
              <w:ind w:firstLine="284"/>
              <w:spacing w:before="200"/>
            </w:pPr>
            <w:r>
              <w:rPr>
                <w:rFonts w:eastAsiaTheme="minorEastAsia"/>
              </w:rPr>
              <w:t xml:space="preserve">2.3. </w:t>
            </w:r>
            <w:r>
              <w:t xml:space="preserve">П</w:t>
            </w:r>
            <w:r>
              <w:t xml:space="preserve">рокладка просек, противопожарных разрывов, устройство противопожарных минерализованных полос</w:t>
            </w:r>
            <w:r>
              <w:t xml:space="preserve"> -</w:t>
            </w:r>
            <w:r>
              <w:t xml:space="preserve"> </w:t>
            </w:r>
            <w:r>
              <w:t xml:space="preserve">информация </w:t>
            </w:r>
            <w:r>
              <w:t xml:space="preserve">приведена в таблице приложени</w:t>
            </w:r>
            <w:r>
              <w:t xml:space="preserve">я</w:t>
            </w:r>
            <w:r>
              <w:t xml:space="preserve"> №4.</w:t>
            </w:r>
            <w:r/>
          </w:p>
          <w:p>
            <w:pPr>
              <w:contextualSpacing/>
              <w:ind w:firstLine="284"/>
              <w:spacing w:before="200"/>
            </w:pPr>
            <w:r>
              <w:rPr>
                <w:rFonts w:eastAsiaTheme="minorEastAsia"/>
              </w:rPr>
              <w:t xml:space="preserve">2.4</w:t>
            </w:r>
            <w:r>
              <w:rPr>
                <w:rFonts w:eastAsiaTheme="minorEastAsia"/>
              </w:rPr>
              <w:t xml:space="preserve">.</w:t>
            </w:r>
            <w:r>
              <w:t xml:space="preserve"> С</w:t>
            </w:r>
            <w:r>
              <w:t xml:space="preserve">оздание, содержание и 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  <w:r>
              <w:t xml:space="preserve"> </w:t>
            </w:r>
            <w:r>
              <w:t xml:space="preserve">не планируется (</w:t>
            </w:r>
            <w:r>
              <w:t xml:space="preserve">пункт</w:t>
            </w:r>
            <w:r>
              <w:t xml:space="preserve">ы</w:t>
            </w:r>
            <w:r>
              <w:t xml:space="preserve"> сосредоточения противопожарного инвентаря</w:t>
            </w:r>
            <w:r>
              <w:t xml:space="preserve"> находятся только у арендаторов лесных участков)</w:t>
            </w:r>
            <w:r>
              <w:t xml:space="preserve">.</w:t>
            </w:r>
            <w:r/>
          </w:p>
          <w:p>
            <w:pPr>
              <w:contextualSpacing/>
              <w:ind w:firstLine="284"/>
              <w:spacing w:before="200"/>
            </w:pPr>
            <w:r>
              <w:rPr>
                <w:rFonts w:eastAsiaTheme="minorEastAsia"/>
              </w:rPr>
              <w:t xml:space="preserve">2.5. </w:t>
            </w:r>
            <w:r>
              <w:t xml:space="preserve">У</w:t>
            </w:r>
            <w:r>
              <w:t xml:space="preserve">стройство пожарных водоемов и подъездов к источникам противопожарного водоснабжения</w:t>
            </w:r>
            <w:r>
              <w:t xml:space="preserve"> </w:t>
            </w:r>
            <w:r>
              <w:t xml:space="preserve">– не планируется.</w:t>
            </w:r>
            <w:r/>
          </w:p>
          <w:p>
            <w:pPr>
              <w:contextualSpacing/>
              <w:ind w:firstLine="284"/>
              <w:spacing w:before="200"/>
            </w:pPr>
            <w:r>
              <w:t xml:space="preserve">2.6. П</w:t>
            </w:r>
            <w:r>
              <w:t xml:space="preserve">роведение работ по гидромелиорации земель</w:t>
            </w:r>
            <w:r>
              <w:t xml:space="preserve"> – не планируется.</w:t>
            </w:r>
            <w:r/>
          </w:p>
          <w:p>
            <w:pPr>
              <w:contextualSpacing/>
              <w:ind w:firstLine="284"/>
              <w:spacing w:before="200"/>
            </w:pPr>
            <w:r>
              <w:rPr>
                <w:rFonts w:eastAsiaTheme="minorEastAsia"/>
              </w:rPr>
              <w:t xml:space="preserve">2.7. </w:t>
            </w:r>
            <w:r>
              <w:t xml:space="preserve">С</w:t>
            </w:r>
            <w:r>
              <w:t xml:space="preserve">нижение природной пожарной опасности лесов путем регулирования породного состава лесных насаждений</w:t>
            </w:r>
            <w:r>
              <w:t xml:space="preserve"> – не планируется.</w:t>
            </w:r>
            <w:r/>
          </w:p>
          <w:p>
            <w:pPr>
              <w:contextualSpacing/>
              <w:ind w:firstLine="284"/>
              <w:spacing w:before="20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2.8. </w:t>
            </w:r>
            <w:r>
              <w:t xml:space="preserve">П</w:t>
            </w:r>
            <w:r>
              <w:t xml:space="preserve">роведение профилакти</w:t>
            </w:r>
            <w:r>
              <w:t xml:space="preserve">ческих контролируемых противопожарных выжиганий хвороста, лесной подстилки, сухой травы и других лесных горючих материалов, включая информацию об их территориальном размещении, площадных объемах, а также о мероприятиях по обеспечению безопасности выжиганий</w:t>
            </w:r>
            <w:r>
              <w:t xml:space="preserve"> -</w:t>
            </w:r>
            <w:r>
              <w:t xml:space="preserve"> </w:t>
            </w:r>
            <w:r>
              <w:t xml:space="preserve">информация </w:t>
            </w:r>
            <w:r>
              <w:t xml:space="preserve">приведена</w:t>
            </w:r>
            <w:r>
              <w:t xml:space="preserve"> в таблице</w:t>
            </w:r>
            <w:r>
              <w:t xml:space="preserve"> приложени</w:t>
            </w:r>
            <w:r>
              <w:t xml:space="preserve">я</w:t>
            </w:r>
            <w:r>
              <w:t xml:space="preserve"> №4.</w:t>
            </w:r>
            <w:r>
              <w:rPr>
                <w:rFonts w:eastAsiaTheme="minorEastAsia"/>
              </w:rPr>
            </w:r>
          </w:p>
          <w:p>
            <w:pPr>
              <w:pStyle w:val="639"/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2.9. </w:t>
            </w:r>
            <w:r>
              <w:rPr>
                <w:rFonts w:ascii="Times New Roman" w:hAnsi="Times New Roman" w:cs="Times New Roman"/>
                <w:sz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</w:rPr>
              <w:t xml:space="preserve">рочистка просек, прочистка противопожарных минерализованных полос и их обновление</w:t>
            </w:r>
            <w:r>
              <w:rPr>
                <w:rFonts w:ascii="Times New Roman" w:hAnsi="Times New Roman" w:cs="Times New Roman"/>
                <w:sz w:val="28"/>
              </w:rPr>
              <w:t xml:space="preserve"> 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8"/>
              </w:rPr>
              <w:t xml:space="preserve">приведена</w:t>
            </w:r>
            <w:r>
              <w:rPr>
                <w:rFonts w:ascii="Times New Roman" w:hAnsi="Times New Roman" w:cs="Times New Roman"/>
                <w:sz w:val="28"/>
              </w:rPr>
              <w:t xml:space="preserve"> в таблице</w:t>
            </w:r>
            <w:r>
              <w:rPr>
                <w:rFonts w:ascii="Times New Roman" w:hAnsi="Times New Roman" w:cs="Times New Roman"/>
                <w:sz w:val="28"/>
              </w:rPr>
              <w:t xml:space="preserve"> приложени</w:t>
            </w:r>
            <w:r>
              <w:rPr>
                <w:rFonts w:ascii="Times New Roman" w:hAnsi="Times New Roman" w:cs="Times New Roman"/>
                <w:sz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</w:rPr>
              <w:t xml:space="preserve"> №4.</w:t>
            </w:r>
            <w:r>
              <w:rPr>
                <w:rFonts w:ascii="Times New Roman" w:hAnsi="Times New Roman" w:cs="Times New Roman"/>
                <w:sz w:val="28"/>
              </w:rPr>
              <w:t xml:space="preserve">    2.10.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ксплуатация пожарных водоемов и подъездов к источникам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не планируется.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зон отдыха граждан, пребывающих в лесах в соответствии со </w:t>
            </w:r>
            <w:hyperlink r:id="rId10" w:tooltip="https://login.consultant.ru/link/?req=doc&amp;base=LAW&amp;n=453004&amp;dst=10005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статьей 11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Лесного кодекса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таблице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both"/>
              <w:spacing w:line="25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 xml:space="preserve">2.12. Установка и эксплуатация шлагбаумов, устройство преград, обеспечивающих ограничение пребывания граждан в лесах в целях обеспечения пожарной безопасности</w:t>
            </w:r>
            <w:r>
              <w:rPr>
                <w:rFonts w:ascii="Times New Roman" w:hAnsi="Times New Roman" w:cs="Times New Roman"/>
                <w:sz w:val="28"/>
              </w:rPr>
              <w:t xml:space="preserve"> – не планируется.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both"/>
              <w:spacing w:line="256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2.13. </w:t>
            </w:r>
            <w:r>
              <w:rPr>
                <w:rFonts w:ascii="Times New Roman" w:hAnsi="Times New Roman" w:cs="Times New Roman"/>
                <w:sz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</w:rPr>
              <w:t xml:space="preserve">оздание и содержание противопожарных заслонов</w:t>
            </w:r>
            <w:r>
              <w:rPr>
                <w:rFonts w:ascii="Times New Roman" w:hAnsi="Times New Roman" w:cs="Times New Roman"/>
                <w:sz w:val="28"/>
              </w:rPr>
              <w:t xml:space="preserve"> и устройство лиственных опушек – не планируется.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</w:r>
          </w:p>
          <w:p>
            <w:pPr>
              <w:pStyle w:val="639"/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 xml:space="preserve">2.14.</w:t>
            </w:r>
            <w:r>
              <w:rPr>
                <w:rFonts w:ascii="Times New Roman" w:hAnsi="Times New Roman" w:cs="Times New Roman"/>
                <w:sz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</w:rPr>
              <w:t xml:space="preserve">становка и размещение стендов и других знаков и указателей, содержащих информацию о мерах пожарной безопасности в лесах</w:t>
            </w:r>
            <w:r>
              <w:rPr>
                <w:rFonts w:ascii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приведена в таблице приложения №4.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2.15. </w:t>
            </w:r>
            <w:r>
              <w:rPr>
                <w:rFonts w:ascii="Times New Roman" w:hAnsi="Times New Roman" w:cs="Times New Roman"/>
                <w:sz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</w:rPr>
              <w:t xml:space="preserve">бъем и </w:t>
            </w:r>
            <w:r>
              <w:rPr>
                <w:rFonts w:ascii="Times New Roman" w:hAnsi="Times New Roman" w:cs="Times New Roman"/>
                <w:sz w:val="28"/>
              </w:rPr>
              <w:t xml:space="preserve">пообъектное</w:t>
            </w:r>
            <w:r>
              <w:rPr>
                <w:rFonts w:ascii="Times New Roman" w:hAnsi="Times New Roman" w:cs="Times New Roman"/>
                <w:sz w:val="28"/>
              </w:rPr>
              <w:t xml:space="preserve"> распределение проектируемых мер в разрезе лесничеств с указанием квартала, выдела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приведена в таблице приложения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2.16. </w:t>
            </w:r>
            <w:r>
              <w:rPr>
                <w:rFonts w:ascii="Times New Roman" w:hAnsi="Times New Roman" w:cs="Times New Roman"/>
                <w:sz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</w:rPr>
              <w:t xml:space="preserve">алендарный план выполнения мер</w:t>
            </w:r>
            <w:r>
              <w:rPr>
                <w:sz w:val="28"/>
              </w:rPr>
              <w:t xml:space="preserve"> </w:t>
            </w:r>
            <w: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приведена в таблице приложения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center"/>
              <w:rPr>
                <w:rFonts w:ascii="Times New Roman" w:hAnsi="Times New Roman" w:cs="Times New Roman"/>
                <w:b/>
                <w:sz w:val="28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РАФИЧЕСКАЯ ЧАСТЬ</w:t>
            </w:r>
            <w:r>
              <w:rPr>
                <w:rFonts w:ascii="Times New Roman" w:hAnsi="Times New Roman" w:cs="Times New Roman"/>
                <w:b/>
                <w:sz w:val="28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плана противопожарного обустройства лесов на территории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Татарского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лесничества</w:t>
            </w:r>
            <w:r>
              <w:rPr>
                <w:rFonts w:ascii="Times New Roman" w:hAnsi="Times New Roman" w:cs="Times New Roman"/>
                <w:b/>
                <w:sz w:val="28"/>
              </w:rPr>
            </w:r>
          </w:p>
          <w:p>
            <w:pPr>
              <w:pStyle w:val="639"/>
              <w:numPr>
                <w:ilvl w:val="0"/>
                <w:numId w:val="5"/>
              </w:numPr>
              <w:jc w:val="both"/>
              <w:spacing w:line="25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Обзорная карта-схема по принадлежности граничащих территорий</w:t>
            </w:r>
            <w:r>
              <w:rPr>
                <w:rFonts w:ascii="Times New Roman" w:hAnsi="Times New Roman" w:cs="Times New Roman"/>
                <w:sz w:val="28"/>
              </w:rPr>
              <w:t xml:space="preserve"> – приложение №7.</w:t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numPr>
                <w:ilvl w:val="0"/>
                <w:numId w:val="5"/>
              </w:numPr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Карта-схема погибших и поврежденных лесов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приложение №8.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numPr>
                <w:ilvl w:val="0"/>
                <w:numId w:val="5"/>
              </w:numPr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Карта-схема природной пожарной опасности лесов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приложение №9.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numPr>
                <w:ilvl w:val="0"/>
                <w:numId w:val="5"/>
              </w:numPr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Карта-схема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лесопожарного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зонирования лесничества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приложение №10.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numPr>
                <w:ilvl w:val="0"/>
                <w:numId w:val="5"/>
              </w:numPr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Карта-схема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лесопожарных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рисков на территории лесничества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приложение №11.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numPr>
                <w:ilvl w:val="0"/>
                <w:numId w:val="5"/>
              </w:numPr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Карта-схема размещения лесных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приложение №12.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numPr>
                <w:ilvl w:val="0"/>
                <w:numId w:val="5"/>
              </w:numPr>
              <w:jc w:val="bot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Карта-схема противопожарного обустройства лесничества (с указанием объектов противопожарного обустройства в разрезе участковых лесничеств)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приложение №13.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jc w:val="center"/>
              <w:spacing w:line="25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</w:p>
          <w:p>
            <w:pPr>
              <w:pStyle w:val="639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jc w:val="left"/>
        <w:rPr>
          <w:rFonts w:ascii="Arial" w:hAnsi="Arial" w:cs="Arial"/>
          <w:color w:val="444444"/>
          <w:sz w:val="24"/>
          <w:szCs w:val="24"/>
        </w:rPr>
      </w:pPr>
      <w:r/>
      <w:bookmarkStart w:id="0" w:name="_GoBack"/>
      <w:r/>
      <w:bookmarkEnd w:id="0"/>
      <w:r/>
      <w:r>
        <w:rPr>
          <w:rFonts w:ascii="Arial" w:hAnsi="Arial" w:cs="Arial"/>
          <w:color w:val="444444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1134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35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55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45" w:hanging="645"/>
      </w:pPr>
    </w:lvl>
    <w:lvl w:ilvl="1">
      <w:start w:val="1"/>
      <w:numFmt w:val="decimal"/>
      <w:isLgl w:val="false"/>
      <w:suff w:val="tab"/>
      <w:lvlText w:val="%1.%2"/>
      <w:lvlJc w:val="left"/>
      <w:pPr>
        <w:ind w:left="928" w:hanging="64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286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92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212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85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138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781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424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9"/>
    <w:link w:val="62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9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9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9"/>
    <w:link w:val="632"/>
    <w:uiPriority w:val="99"/>
  </w:style>
  <w:style w:type="paragraph" w:styleId="44">
    <w:name w:val="Footer"/>
    <w:basedOn w:val="62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9"/>
    <w:link w:val="44"/>
    <w:uiPriority w:val="99"/>
  </w:style>
  <w:style w:type="paragraph" w:styleId="46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character" w:styleId="179">
    <w:name w:val="Endnote Text Char"/>
    <w:link w:val="643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28">
    <w:name w:val="Heading 1"/>
    <w:basedOn w:val="627"/>
    <w:next w:val="627"/>
    <w:link w:val="648"/>
    <w:uiPriority w:val="9"/>
    <w:qFormat/>
    <w:pPr>
      <w:jc w:val="left"/>
      <w:keepNext/>
      <w:spacing w:before="240" w:after="60"/>
      <w:outlineLvl w:val="0"/>
    </w:pPr>
    <w:rPr>
      <w:rFonts w:asciiTheme="majorHAnsi" w:hAnsiTheme="majorHAnsi" w:eastAsiaTheme="majorEastAsia"/>
      <w:b/>
      <w:bCs/>
      <w:sz w:val="32"/>
      <w:szCs w:val="32"/>
    </w:r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paragraph" w:styleId="632">
    <w:name w:val="Header"/>
    <w:basedOn w:val="627"/>
    <w:link w:val="633"/>
    <w:unhideWhenUsed/>
    <w:pPr>
      <w:tabs>
        <w:tab w:val="center" w:pos="4677" w:leader="none"/>
        <w:tab w:val="right" w:pos="9355" w:leader="none"/>
      </w:tabs>
    </w:pPr>
  </w:style>
  <w:style w:type="character" w:styleId="633" w:customStyle="1">
    <w:name w:val="Верхний колонтитул Знак"/>
    <w:basedOn w:val="629"/>
    <w:link w:val="632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34" w:customStyle="1">
    <w:name w:val="основной текст документа Знак"/>
    <w:basedOn w:val="629"/>
    <w:link w:val="635"/>
    <w:rPr>
      <w:rFonts w:ascii="Times New Roman" w:hAnsi="Times New Roman" w:eastAsia="Times New Roman" w:cs="Times New Roman"/>
    </w:rPr>
  </w:style>
  <w:style w:type="paragraph" w:styleId="635" w:customStyle="1">
    <w:name w:val="основной текст документа"/>
    <w:basedOn w:val="636"/>
    <w:link w:val="634"/>
    <w:qFormat/>
    <w:pPr>
      <w:ind w:left="0" w:firstLine="567"/>
      <w:spacing w:after="0"/>
    </w:pPr>
    <w:rPr>
      <w:sz w:val="22"/>
      <w:szCs w:val="22"/>
      <w:lang w:eastAsia="en-US"/>
    </w:rPr>
  </w:style>
  <w:style w:type="paragraph" w:styleId="636">
    <w:name w:val="Body Text Indent"/>
    <w:basedOn w:val="627"/>
    <w:link w:val="637"/>
    <w:uiPriority w:val="99"/>
    <w:unhideWhenUsed/>
    <w:pPr>
      <w:ind w:left="283"/>
      <w:spacing w:after="120"/>
    </w:pPr>
  </w:style>
  <w:style w:type="character" w:styleId="637" w:customStyle="1">
    <w:name w:val="Основной текст с отступом Знак"/>
    <w:basedOn w:val="629"/>
    <w:link w:val="636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38">
    <w:name w:val="Hyperlink"/>
    <w:basedOn w:val="629"/>
    <w:uiPriority w:val="99"/>
    <w:semiHidden/>
    <w:unhideWhenUsed/>
    <w:rPr>
      <w:color w:val="0000ff" w:themeColor="hyperlink"/>
      <w:u w:val="single"/>
    </w:rPr>
  </w:style>
  <w:style w:type="paragraph" w:styleId="639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40">
    <w:name w:val="Balloon Text"/>
    <w:basedOn w:val="627"/>
    <w:link w:val="64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41" w:customStyle="1">
    <w:name w:val="Текст выноски Знак"/>
    <w:basedOn w:val="629"/>
    <w:link w:val="64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642">
    <w:name w:val="List Paragraph"/>
    <w:basedOn w:val="627"/>
    <w:uiPriority w:val="34"/>
    <w:qFormat/>
    <w:pPr>
      <w:contextualSpacing/>
      <w:ind w:left="720"/>
    </w:pPr>
  </w:style>
  <w:style w:type="paragraph" w:styleId="643">
    <w:name w:val="endnote text"/>
    <w:basedOn w:val="627"/>
    <w:link w:val="644"/>
    <w:uiPriority w:val="99"/>
    <w:pPr>
      <w:jc w:val="left"/>
    </w:pPr>
    <w:rPr>
      <w:rFonts w:eastAsiaTheme="minorEastAsia"/>
      <w:sz w:val="20"/>
      <w:szCs w:val="20"/>
    </w:rPr>
  </w:style>
  <w:style w:type="character" w:styleId="644" w:customStyle="1">
    <w:name w:val="Текст концевой сноски Знак"/>
    <w:basedOn w:val="629"/>
    <w:link w:val="643"/>
    <w:uiPriority w:val="99"/>
    <w:rPr>
      <w:rFonts w:ascii="Times New Roman" w:hAnsi="Times New Roman" w:cs="Times New Roman" w:eastAsiaTheme="minorEastAsia"/>
      <w:sz w:val="20"/>
      <w:szCs w:val="20"/>
      <w:lang w:eastAsia="ru-RU"/>
    </w:rPr>
  </w:style>
  <w:style w:type="paragraph" w:styleId="64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646" w:customStyle="1">
    <w:name w:val="ConsPlusCell"/>
    <w:uiPriority w:val="99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table" w:styleId="647">
    <w:name w:val="Table Grid"/>
    <w:basedOn w:val="63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48" w:customStyle="1">
    <w:name w:val="Заголовок 1 Знак"/>
    <w:basedOn w:val="629"/>
    <w:link w:val="628"/>
    <w:uiPriority w:val="9"/>
    <w:rPr>
      <w:rFonts w:cs="Times New Roman" w:asciiTheme="majorHAnsi" w:hAnsiTheme="majorHAnsi" w:eastAsiaTheme="majorEastAsia"/>
      <w:b/>
      <w:bCs/>
      <w:sz w:val="32"/>
      <w:szCs w:val="3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LAW&amp;n=453004&amp;dst=10005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E5C7-9A32-4BF3-90A5-0462456B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diakov.net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8</cp:revision>
  <dcterms:created xsi:type="dcterms:W3CDTF">2024-02-29T04:20:00Z</dcterms:created>
  <dcterms:modified xsi:type="dcterms:W3CDTF">2024-04-15T08:22:22Z</dcterms:modified>
</cp:coreProperties>
</file>