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5"/>
        <w:gridCol w:w="510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4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1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природных ресурсов и экологии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628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 Шестернин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4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фамилия, инициалы)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4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4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6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противопожарного обустройства лесов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Куйбышевского лесничества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лесничества)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I. Краткая характеристика лесничества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Куйбышевское лесничество расположено в центре Новосибирской области на территории Куйбышевского и Убинского административных районов.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Согласно Приказу Министерства природных ресурсо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и экологии Российской Федерации от 18.08.2014 №367 (ред. от 21.03.2016) «Об утверждении Перечня лесорастительных зон Российской Федерации и Перечня лесных районов Российской Федерации» территория земель лесного фонда Куйбышевского лесничества отнесена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Западно-Сибирскому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подтаёжно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-лесостепному району, лесостепной лесорастительной зоны.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Лесистость территории в зоне расположения лесничества составляет 27,7%.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площадь территории Куйбышевского лесничества по данным ГЛР на 01.01.2024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составляет 237 502 га. Распределение площади лесов лесничества по целевому назначению и категориям защитных лесов выполнено в соответствии со ст. 10 и 102 ЛК РФ. Все леса лесничества отнесены к защитным (28 033 га) и эксплуатационным (209 469 га) лесам.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 Куйбышевского лесничества преобладающими являются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мягколиственные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породы (береза, осина). По группам возраста преобладают средневозрастные, а также спелые и перестойные.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Согласно приказу Департамента природных ресурсов и охраны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окружающей среды Новосибирской области от 18.02.2008 № 67 «О структуре лесничеств»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территория лесничества разделена на 5 лесохозяйственных участков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Булатовский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ЛХУ (48 414 га), Каминский ЛХУ (34 800 га), Куйбышевский ЛХУ (16 409 га), Михайловский ЛХУ (57 128 га),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Чумаковский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ЛХУ (80 751 га).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приказом Министерства природных ресурсов и экологии Новосибирской области от 04.07.2018 № 825 «Об установлении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лесопожарного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зонирования земель лесного фонда на территории Новоси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бирской области на 2018 год» вся территория Куйбышевского лесничества отнесена: зона наземного обнаружения и тушения – 131,8 тыс. га, зона авиационного обнаружения и наземного тушения – 50,1 тыс. га и зона авиационного обнаружения и тушения – 55,6 тыс. га.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класс пожарной опасности земель Куйбышевского лесничества составляет – 3,8. К первым трём классам, относятся насаждения, где возможны низовые пожары в течение всего пожароопасного сезона. На участках 4-5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пожары возможны только в периоды пожарных максимумов или после длительных засух, а также в осенне-весенний период во время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сельхозпалов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землях смежных землепользователей из-за наличия высокого сухого травостоя в этот период.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Площадь лесов по классам природной пожарной опасности распределена следующим образом: 1 класс – 1 242 га (Каминский ЛХУ – 306 га, Куйбышевский ЛХУ – 647 га,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Чумаковский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ЛХУ – 289 га)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3 класс – 76 086 га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Булатовский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ЛХУ – 9 168 га, Каминский ЛХУ – 29 771 га, Михайловский ЛХУ – 37 147 га); 4 класс – 129 336 га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Булатовский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ЛХУ – 35 202 га, Каминский ЛХУ – 1 895 га, Куйбышевский ЛХУ – 13 502 га, Михайловский ЛХУ – 16 119 га,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Чумаковский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ЛХУ – 62 618 га); 5 класс – 30 838 га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Булатовский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ЛХУ – 4 044 га, Каминский ЛХУ – 2 828 га, Куйбышевский ЛХУ – 2 260 га, Михайловский ЛХУ – 3 862 га,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Чумаковский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ЛХУ – 17 844 га).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5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Calibri" w:eastAsiaTheme="minorEastAsia"/>
                <w:b w:val="0"/>
                <w:bCs w:val="0"/>
                <w:sz w:val="28"/>
                <w:szCs w:val="28"/>
                <w:lang w:eastAsia="ru-RU"/>
              </w:rPr>
              <w:t xml:space="preserve">Пожароопасный сезон (по фактической </w:t>
            </w:r>
            <w:r>
              <w:rPr>
                <w:rFonts w:ascii="Times New Roman" w:hAnsi="Times New Roman" w:cs="Calibri" w:eastAsiaTheme="minorEastAsia"/>
                <w:b w:val="0"/>
                <w:bCs w:val="0"/>
                <w:sz w:val="28"/>
                <w:szCs w:val="28"/>
                <w:lang w:eastAsia="ru-RU"/>
              </w:rPr>
              <w:t xml:space="preserve">горимости</w:t>
            </w:r>
            <w:r>
              <w:rPr>
                <w:rFonts w:ascii="Times New Roman" w:hAnsi="Times New Roman" w:cs="Calibri" w:eastAsiaTheme="minorEastAsia"/>
                <w:b w:val="0"/>
                <w:bCs w:val="0"/>
                <w:sz w:val="28"/>
                <w:szCs w:val="28"/>
                <w:lang w:eastAsia="ru-RU"/>
              </w:rPr>
              <w:t xml:space="preserve">) наступает по мере таяния снега и просыхания поверхности почвы и напочвенного покрова. Среднегодовая фактическая </w:t>
            </w:r>
            <w:r>
              <w:rPr>
                <w:rFonts w:ascii="Times New Roman" w:hAnsi="Times New Roman" w:cs="Calibri" w:eastAsiaTheme="minorEastAsia"/>
                <w:b w:val="0"/>
                <w:bCs w:val="0"/>
                <w:sz w:val="28"/>
                <w:szCs w:val="28"/>
                <w:lang w:eastAsia="ru-RU"/>
              </w:rPr>
              <w:t xml:space="preserve">горимость</w:t>
            </w:r>
            <w:r>
              <w:rPr>
                <w:rFonts w:ascii="Times New Roman" w:hAnsi="Times New Roman" w:cs="Calibri" w:eastAsiaTheme="minorEastAsia"/>
                <w:b w:val="0"/>
                <w:bCs w:val="0"/>
                <w:sz w:val="28"/>
                <w:szCs w:val="28"/>
                <w:lang w:eastAsia="ru-RU"/>
              </w:rPr>
              <w:t xml:space="preserve"> лесов наступает в конце апреля (в отдельные годы с начала апреля) и длится до конца октября (в отдельные годы до середины ноября), составляет от 175 до 185 дней. </w:t>
            </w:r>
            <w:r>
              <w:rPr>
                <w:rFonts w:ascii="Times New Roman" w:hAnsi="Times New Roman" w:cs="Calibri" w:eastAsiaTheme="minorEastAsia"/>
                <w:b w:val="0"/>
                <w:bCs w:val="0"/>
                <w:sz w:val="28"/>
                <w:szCs w:val="28"/>
                <w:lang w:eastAsia="ru-RU"/>
              </w:rPr>
              <w:t xml:space="preserve">Горимость</w:t>
            </w:r>
            <w:r>
              <w:rPr>
                <w:rFonts w:ascii="Times New Roman" w:hAnsi="Times New Roman" w:cs="Calibri" w:eastAsiaTheme="minorEastAsia"/>
                <w:b w:val="0"/>
                <w:bCs w:val="0"/>
                <w:sz w:val="28"/>
                <w:szCs w:val="28"/>
                <w:lang w:eastAsia="ru-RU"/>
              </w:rPr>
              <w:t xml:space="preserve"> лесов в весенний период з</w:t>
            </w:r>
            <w:r>
              <w:rPr>
                <w:rFonts w:ascii="Times New Roman" w:hAnsi="Times New Roman" w:cs="Calibri" w:eastAsiaTheme="minorEastAsia"/>
                <w:b w:val="0"/>
                <w:bCs w:val="0"/>
                <w:sz w:val="28"/>
                <w:szCs w:val="28"/>
                <w:lang w:eastAsia="ru-RU"/>
              </w:rPr>
              <w:t xml:space="preserve">начительно повышается. Апрель-май месяцы (весенний пожароопасный период), это в основном низовые беглые лесные пожары, развивающиеся по сухой травянистой растительности со скоростью, которую придает им ветер. В этот период возникает около 65% всех пожаров.</w:t>
            </w:r>
            <w:r>
              <w:rPr>
                <w:rFonts w:ascii="Times New Roman" w:hAnsi="Times New Roman" w:cs="Calibri" w:eastAsiaTheme="minorEastAsia"/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Сентябрь-октябрь (осенний пожароопасный период). Осенние лесные пожары в основном низовые. На этот период приходится 9-12 % всех пожаров.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</w:r>
          </w:p>
          <w:p>
            <w:pPr>
              <w:pStyle w:val="6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Анализ лесных пожаров за 2021 – 2023 гг. показывает, что площадь, пройденная лесными пожарами, сокращается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(139 га в 2021 году,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28,5 га в 2023 году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Также сокращается количество лесных пожаров (15 шт. в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2021 году, 8 шт. в 2023 году). Погибших насаждений нет. Основной причиной возникновения лесных пожаров является переход с земель иных категорий.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Угроза распространения пожаров средняя.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лесорастительных зонах и лесных районах, лесистости,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общей площади лесов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ее распределении по целевому назначению,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преобладающим породам, группам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информация о делении по участковым лесничествам,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распределении лесов по типам леса в разрезе участковых лесничеств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информация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лесопожарном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зонировании,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распределении площади лесов по классам природной пожарной опасности,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пожароопасного сезона (начало, окончание, продолжительность по лесным зонам (лесным районам), виды лесных пожаров, их динамика, сезонные особенности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информация о динамике площадей, пройденных лесными пожарами, площадей погибших насаждений, информация о причинах возникновения лесных пожаров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информация об угрозе распространения пожаров (низкая, средняя, высокая)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о лесных участках, предоставленных в пользован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ие, - характеристика лесохозяйственной деятельности на лесных участках, предоставленных в пользование (с указанием их местоположения), включая охрану лесов от пожаров, планируемые направления и объемы развития на срок действия плана представлена в таблице.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(информация о лесных участках,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оставленных в пользование, - характеристика лесохозяйственной деятельности на лесных участках, предоставленных в пользование (с указанием их местоположения), включая охрану лесов от пожаров, планируемые направления и объемы развития на срок действия плана)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Противопожарное обустройство лесов на территории Куйбышевского лесничества представлено следующими объектами: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23"/>
              <w:numPr>
                <w:ilvl w:val="0"/>
                <w:numId w:val="1"/>
              </w:numPr>
              <w:ind w:left="0" w:firstLine="0"/>
              <w:jc w:val="both"/>
              <w:tabs>
                <w:tab w:val="left" w:pos="268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Лесные дороги, предназначенные для охраны лесов от пожаров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(73 км). Дороги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грунтовые, проезд возможен в течение всего пожароопасного периода. Мостов нет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23"/>
              <w:numPr>
                <w:ilvl w:val="0"/>
                <w:numId w:val="1"/>
              </w:numPr>
              <w:ind w:left="0" w:firstLine="0"/>
              <w:jc w:val="both"/>
              <w:tabs>
                <w:tab w:val="left" w:pos="268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Просеки, противопожарные разрывы, противопожарные минерализованные полосы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Ежегодно устраивается 200 км противопожарных минерализованных полос.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23"/>
              <w:numPr>
                <w:ilvl w:val="0"/>
                <w:numId w:val="1"/>
              </w:numPr>
              <w:ind w:left="0" w:firstLine="0"/>
              <w:jc w:val="both"/>
              <w:tabs>
                <w:tab w:val="left" w:pos="268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Пожарные наблюдательные пункты (вышки, мачты, павильоны и другие наблюдательные пункты), пункты сосредоточения противопожарного инвентаря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на телевизионных вышках в г. Куйбышев, в с. Кама, в 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Гжатск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Горбуново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с. Чумаково установлены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купольные видеокамеры.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Согласно проектов освоения лесов на территории Куйбышевского лесничества ПСПИ арендаторов нет.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23"/>
              <w:numPr>
                <w:ilvl w:val="0"/>
                <w:numId w:val="1"/>
              </w:numPr>
              <w:ind w:left="0" w:firstLine="0"/>
              <w:jc w:val="both"/>
              <w:tabs>
                <w:tab w:val="left" w:pos="268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Пожарные водоемы и подъезды к источникам противопожарного водоснабжения: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стественный водоем река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стественный водоем река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стественный водоем река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Узакла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скусственный водоем канал.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Состояние водоемов удовлетворительное, доступно в течении всего пожароопасного периода, объем не лимитирован, пригодны для забора воды наземными средствами.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23"/>
              <w:numPr>
                <w:ilvl w:val="0"/>
                <w:numId w:val="1"/>
              </w:numPr>
              <w:ind w:left="0" w:firstLine="0"/>
              <w:jc w:val="both"/>
              <w:tabs>
                <w:tab w:val="left" w:pos="268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(ежегодно планируется по 100 га).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23"/>
              <w:numPr>
                <w:ilvl w:val="0"/>
                <w:numId w:val="1"/>
              </w:numPr>
              <w:ind w:left="0" w:firstLine="0"/>
              <w:jc w:val="both"/>
              <w:tabs>
                <w:tab w:val="left" w:pos="268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меры, определенные в соответствии с 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Правительства Российской Федерации от 16 апреля 2011 года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281, а именно: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23"/>
              <w:jc w:val="both"/>
              <w:tabs>
                <w:tab w:val="left" w:pos="268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уход за противопожарными минерализованными полосами (ежегодно по 400 км);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3"/>
              <w:jc w:val="both"/>
              <w:tabs>
                <w:tab w:val="left" w:pos="268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становка аншлагов и стендов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(ежегодно по 40 шт.)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3"/>
              <w:jc w:val="both"/>
              <w:tabs>
                <w:tab w:val="left" w:pos="268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троительство мест отдыха (ежегодно по 2 шт.).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(информация о состоянии противопожарного обустройства лесов (наличие объектов противопожарного обустройства лесов и оценка эффективности мероприятий по противопожарному обустройству лесов)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II. Проектируемые меры противопожарного обустройства лесов с учетом затрат на их 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Куйбышевского лесничества ежегодно планируется по 1 км создания и по 2 км эксплуатации (реконструкции)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дорог, предназначенн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охраны лесов от пожаров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(создание, содержание и эксплуатация лесных дорог, предназначенных для охраны лесов от пожаров)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jc w:val="both"/>
              <w:tabs>
                <w:tab w:val="left" w:pos="268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есохозяйственным регламентом на территории Куйбышевского лесничества посадочных площадок для самолетов и вертолетов, используемых в целях проведения авиационных работ по охране и защите лесов не предусмотрено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(создание, содержание и эксплуатация посадочных площадок для самолетов и вертолетов, используемых в целях проведения авиационных работ по охране лесов от пожаров)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Куйбышевского лесничества ежегодно планируется по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 устройство противопожарных минерализованных полос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(прокладка просек, противопожарных разрывов, устройство противопожарных минерализованных полос)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Согласно проектов освоения лесов на территории Куйбышевского лесничества ПСПИ арендаторов нет.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(создание, содержание и эксплуатация пожарных наблюдательных пунктов (вышек, мачт, павильонов и других наблюдательных пунктов), пунктов сосредоточения противопожарного инвентаря)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(устройство пожарных водоемов и подъездов к источникам противопожарного водоснабжения)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территории Куйбышевского лесничества согласно лесохозяйственного регламента работы по гидромелиорации не проводились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(проведение работ по гидромелиорации земель)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(снижение природной пожарной опасности лесов путем регулирования породного состава лесных насаждений)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2.8.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Куйбышевского лесничества ежегодно планируется по 100 га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профилактических контролируемых противопожарных выжиганий хвороста, лесной подстилки, сухой травы и других лесных горючих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(проведение профилактич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еских контролируемых противопожарных выжиганий хвороста, лесной подстилки, сухой травы и других лесных горючих материалов, включая информацию об их территориальном размещении, площадных объемах, а также о мероприятиях по обеспечению безопасности выжиганий)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2.9.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Куйбышевского лесничества ежегодно планируется по 400 км прочистки противопожарных минерализованных полос.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(прочистка просек, прочистка противопожарных минерализованных полос и их обновление)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(эксплуатация пожарных водоемов и подъездов к источникам водоснабжения)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Куйбышевского лесничества ежегодно планируется по 2 шт.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 отдыха граждан, пребывающих в лесах в соответствии со </w:t>
            </w:r>
            <w:hyperlink r:id="rId9" w:tooltip="https://login.consultant.ru/link/?req=doc&amp;base=LAW&amp;n=453004&amp;dst=10005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статьей 11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Лесного кодекса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(благоустройство зон отдыха граждан, пребывающих в лесах в соответствии со </w:t>
            </w:r>
            <w:hyperlink r:id="rId10" w:tooltip="https://login.consultant.ru/link/?req=doc&amp;base=LAW&amp;n=453004&amp;dst=10005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статьей 11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Лесного кодекса Российской Федерации)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(установка и эксплуатация шлагбаумов, устройство преград, обеспечивающих ограничение пребывания граждан в лесах в целях обеспечения пожарной безопасности)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(создание и содержание противопожарных заслонов и устройство лиственных опушек)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Куйбышевского лесничества ежегодно планируется по 40 шт.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и размещение стендов и других знаков и указателей, содержащих информацию о мерах пожарной безопасности в лесах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(установка и размещение стендов и других знаков и указателей, содержащих информацию о мерах пожарной безопасности в лесах)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бъем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пообъектное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распределение проектируемых мер в разрезе лесничеств с указанием квартала, выдела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представлены в таблице.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(объем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пообъектное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распределение проектируемых мер в разрезе лесничеств с указанием квартала, выдела)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план выполнения мер представлен в таблице.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(календарный план выполнения мер)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плана противопожарного обустройства лесов на территории лесничества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(прилагается)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Обзорная карта-схема по принадлежности граничащих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vAlign w:val="bottom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Условные обозначения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Масштаб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Карта-схема погибших и поврежденных лесов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Условные обозначения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Масштаб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Карта-схема природной пожарной опасности лесов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Условные обозначения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Масштаб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Карта-схема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лесопожарного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зонирования лесничества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Условные обозначения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Масштаб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Карта-схема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лесопожарных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рисков на территории лесничества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Условные обозначения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Масштаб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Карта-схема размещения лесных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Условные обозначения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Масштаб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Карта-схема противопожарного обустройства лесничества (с указанием объектов противопожарного обустройства в разрезе участковых лесничеств)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Условные обозначения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Масштаб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character" w:styleId="624">
    <w:name w:val="Subtle Emphasis"/>
    <w:basedOn w:val="620"/>
    <w:uiPriority w:val="19"/>
    <w:qFormat/>
    <w:rPr>
      <w:i/>
      <w:iCs/>
      <w:color w:val="808080" w:themeColor="text1" w:themeTint="7F"/>
    </w:rPr>
  </w:style>
  <w:style w:type="paragraph" w:styleId="625" w:customStyle="1">
    <w:name w:val="Heading"/>
    <w:uiPriority w:val="99"/>
    <w:pPr>
      <w:spacing w:after="0" w:line="240" w:lineRule="auto"/>
    </w:pPr>
    <w:rPr>
      <w:rFonts w:ascii="Arial" w:hAnsi="Arial" w:eastAsia="Calibri" w:cs="Arial"/>
      <w:b/>
      <w:bCs/>
    </w:rPr>
  </w:style>
  <w:style w:type="paragraph" w:styleId="626">
    <w:name w:val="Balloon Text"/>
    <w:basedOn w:val="619"/>
    <w:link w:val="62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7" w:customStyle="1">
    <w:name w:val="Текст выноски Знак"/>
    <w:basedOn w:val="620"/>
    <w:link w:val="626"/>
    <w:uiPriority w:val="99"/>
    <w:semiHidden/>
    <w:rPr>
      <w:rFonts w:ascii="Segoe UI" w:hAnsi="Segoe UI" w:cs="Segoe UI"/>
      <w:sz w:val="18"/>
      <w:szCs w:val="18"/>
    </w:rPr>
  </w:style>
  <w:style w:type="paragraph" w:styleId="628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629" w:customStyle="1">
    <w:name w:val="Светлая заливка1"/>
    <w:basedOn w:val="621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band1Horz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ogin.consultant.ru/link/?req=doc&amp;base=LAW&amp;n=453004&amp;dst=100050" TargetMode="External"/><Relationship Id="rId10" Type="http://schemas.openxmlformats.org/officeDocument/2006/relationships/hyperlink" Target="https://login.consultant.ru/link/?req=doc&amp;base=LAW&amp;n=453004&amp;dst=10005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dlh-2016</dc:creator>
  <cp:keywords/>
  <dc:description/>
  <cp:revision>49</cp:revision>
  <dcterms:created xsi:type="dcterms:W3CDTF">2024-02-15T03:19:00Z</dcterms:created>
  <dcterms:modified xsi:type="dcterms:W3CDTF">2024-04-15T07:27:47Z</dcterms:modified>
</cp:coreProperties>
</file>