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36"/>
        <w:jc w:val="both"/>
      </w:pPr>
      <w:r/>
      <w:r/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535" w:type="dxa"/>
            <w:textDirection w:val="lrTb"/>
            <w:noWrap w:val="false"/>
          </w:tcPr>
          <w:p>
            <w:pPr>
              <w:pStyle w:val="836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535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УТВЕРЖДАЮ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535" w:type="dxa"/>
            <w:textDirection w:val="lrTb"/>
            <w:noWrap w:val="false"/>
          </w:tcPr>
          <w:p>
            <w:pPr>
              <w:pStyle w:val="836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45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Министр природных ресурсов и экологии Новосибирской области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8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837"/>
              <w:jc w:val="center"/>
              <w:rPr>
                <w:rFonts w:ascii="Times New Roman" w:hAnsi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Шестернин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Е.А.</w:t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535" w:type="dxa"/>
            <w:textDirection w:val="lrTb"/>
            <w:noWrap w:val="false"/>
          </w:tcPr>
          <w:p>
            <w:pPr>
              <w:pStyle w:val="836"/>
            </w:pPr>
            <w:r/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535" w:type="dxa"/>
            <w:textDirection w:val="lrTb"/>
            <w:noWrap w:val="false"/>
          </w:tcPr>
          <w:p>
            <w:pPr>
              <w:pStyle w:val="8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(должность, фамилия, инициалы)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535" w:type="dxa"/>
            <w:textDirection w:val="lrTb"/>
            <w:noWrap w:val="false"/>
          </w:tcPr>
          <w:p>
            <w:pPr>
              <w:pStyle w:val="836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535" w:type="dxa"/>
            <w:textDirection w:val="lrTb"/>
            <w:noWrap w:val="false"/>
          </w:tcPr>
          <w:p>
            <w:pPr>
              <w:pStyle w:val="83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535" w:type="dxa"/>
            <w:textDirection w:val="lrTb"/>
            <w:noWrap w:val="false"/>
          </w:tcPr>
          <w:p>
            <w:pPr>
              <w:pStyle w:val="836"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535" w:type="dxa"/>
            <w:textDirection w:val="lrTb"/>
            <w:noWrap w:val="false"/>
          </w:tcPr>
          <w:p>
            <w:pPr>
              <w:pStyle w:val="8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  <w:p>
            <w:pPr>
              <w:pStyle w:val="8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(подпись)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</w:tbl>
    <w:p>
      <w:pPr>
        <w:pStyle w:val="836"/>
        <w:jc w:val="both"/>
      </w:pPr>
      <w:r/>
      <w:r/>
    </w:p>
    <w:p>
      <w:pPr>
        <w:pStyle w:val="836"/>
        <w:jc w:val="both"/>
      </w:pPr>
      <w:r/>
      <w:r/>
    </w:p>
    <w:p>
      <w:pPr>
        <w:pStyle w:val="836"/>
        <w:jc w:val="both"/>
      </w:pPr>
      <w:r/>
      <w:r/>
    </w:p>
    <w:p>
      <w:pPr>
        <w:pStyle w:val="836"/>
        <w:jc w:val="both"/>
      </w:pPr>
      <w:r/>
      <w:r/>
    </w:p>
    <w:p>
      <w:pPr>
        <w:pStyle w:val="836"/>
        <w:jc w:val="both"/>
      </w:pPr>
      <w:r/>
      <w:r/>
    </w:p>
    <w:p>
      <w:pPr>
        <w:pStyle w:val="836"/>
        <w:jc w:val="both"/>
      </w:pPr>
      <w:r/>
      <w:r/>
    </w:p>
    <w:p>
      <w:pPr>
        <w:pStyle w:val="836"/>
        <w:jc w:val="both"/>
      </w:pPr>
      <w:r/>
      <w:r/>
    </w:p>
    <w:p>
      <w:pPr>
        <w:pStyle w:val="836"/>
        <w:jc w:val="both"/>
      </w:pPr>
      <w:r/>
      <w:r/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4A0" w:firstRow="1" w:lastRow="0" w:firstColumn="1" w:lastColumn="0" w:noHBand="0" w:noVBand="1"/>
      </w:tblPr>
      <w:tblGrid>
        <w:gridCol w:w="734"/>
        <w:gridCol w:w="8336"/>
      </w:tblGrid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ПЛАН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8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противопожарного обустройства лесов на территории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Карасукского лесничества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gridSpan w:val="2"/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(наименование лесничества)</w:t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sz w:val="20"/>
                <w:szCs w:val="20"/>
              </w:rPr>
            </w:r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на период с «01» января 2024 г. по «31» декабря 2028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8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</w:pPr>
            <w:r/>
            <w:r/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  <w:jc w:val="center"/>
              <w:rPr>
                <w:rFonts w:ascii="Times New Roman" w:hAnsi="Times New Roman" w:cs="Times New Roman"/>
                <w:sz w:val="22"/>
                <w:szCs w:val="22"/>
              </w:rPr>
              <w:outlineLvl w:val="1"/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836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outlineLvl w:val="1"/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pStyle w:val="836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outlineLvl w:val="1"/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pStyle w:val="836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outlineLvl w:val="1"/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pStyle w:val="836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outlineLvl w:val="1"/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pStyle w:val="836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outlineLvl w:val="1"/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pStyle w:val="836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outlineLvl w:val="1"/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pStyle w:val="836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outlineLvl w:val="1"/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pStyle w:val="836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outlineLvl w:val="1"/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pStyle w:val="836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outlineLvl w:val="1"/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pStyle w:val="836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outlineLvl w:val="1"/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pStyle w:val="836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outlineLvl w:val="1"/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pStyle w:val="836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outlineLvl w:val="1"/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pStyle w:val="836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outlineLvl w:val="1"/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pStyle w:val="836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outlineLvl w:val="1"/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pStyle w:val="836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outlineLvl w:val="1"/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pStyle w:val="836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outlineLvl w:val="1"/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pStyle w:val="836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outlineLvl w:val="1"/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pStyle w:val="836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outlineLvl w:val="1"/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pStyle w:val="836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outlineLvl w:val="1"/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pStyle w:val="836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outlineLvl w:val="1"/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pStyle w:val="836"/>
              <w:jc w:val="center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outlineLvl w:val="1"/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I. Краткая характеристика лесничества</w:t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1.1.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ind w:firstLine="567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Карасукское лесничество расположено в юго-западной части Новосибирской области на территории Карасукского и Баганского административных районов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ind w:firstLine="567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Территория расположения лесничества занимает часть центрального Кулундинской равнины с незначительно приподнятой восточной частью. Высота местности 80-1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10 метров над уровнем моря. Одной из важных особенностей рельефа для всех частей лесничества является наличие грив, вытянутых преимущественно с северо-востока на юго-запад. Длина их колеблется от 2 до 10 км, ширина 0,3-1,0 км, относительная высота 5-15м. 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ind w:firstLine="567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Лесистость территории в зоне расположения лесничества составляет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5,4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%.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ind w:firstLine="567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Климат на территории расположения лесничества резко континентальный, с продолжительной холодной зимой и коротким жарким летом, непродолжительными переходными периодами (весна, осень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) и резкими изменениями температур, как между сезонами, так и в течение суток. Преобладают сухие юго-западные ветра, высокие температуры воздуха в летний период, низкая влажность воздуха, обилие солнечной радиации на протяжении всего вегетативного периода.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ind w:firstLine="567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Начало пожароопасного периода приходится на конец апреля, продолжительность 1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82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дней. Потенциальная (природная) пожарная опасность и фактическая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горимость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лесо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 зависят от многих факторов: породного состава и состояния насаждений, типа условий их произрастания, развития транспортной сети, противопожарного обустройства территории, посещаемости лесов населением и многих других факторов. Средний класс пожарной опас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ности лесных земель Карасукского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лесничества составляет – 3,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 К первым трем классам относятся насаждения, где возможны низовые пожары в течение всего пожароопасного сезона. На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участках 4-5 классов, пожары возможны только в периоды пожарных максимумов или после длительных засух, а также в весенний или осенний периоды, во время проведения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сельхозпалов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на землях смежных землепользователей из-за наличия высокого сухого травостоя в этот период.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ind w:firstLine="567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Невысокая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горимость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лесов, обусловлена преобладанием на территории лесничества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мягколиственных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лесов и общей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пере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увлажнённости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почвы. Среднегодовая фактическая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горимость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лесов наступает в конце апреля (в отдельные годы - с начала апреля) и длится до конца октября (в отдельные годы - до середины ноября)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ind w:firstLine="567"/>
              <w:jc w:val="both"/>
              <w:spacing w:after="0" w:line="240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Для сибирской лесостепи, на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которой расположено Карасукское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лесничество, характерно явление под названием «голая весна». Оно сос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тоит в том, что после полного схода снега трава начинает расти не сразу, а примерно через две недели. Снега нет, тепло, а трава не растет. Это объясняется тем, что зимой почва промерзает до 2 метров вглубь, и необходимо время для оттаивания корней растений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 П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очвенный покров отличается большим разнообразием, сложностью и пестротой, на территории лесохозяйственного участка в лесных «колках» преобладают серые лесные почвы и солоди, вполне пригодны для посадки лесных культур. Солоди как правило, занимают западины.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83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/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(информация о лесорастительных зонах и лесных р</w:t>
            </w:r>
            <w:r>
              <w:t xml:space="preserve">айонах, лесистости, об общей площади лесов и ее распределении по целевому назначению, преобладающим породам, группам возраста, информация о делении по участковым лесничествам, распределении лесов по типам леса в разрезе участковых лесничеств, информация о </w:t>
            </w:r>
            <w:r>
              <w:t xml:space="preserve">лесопожарном</w:t>
            </w:r>
            <w:r>
              <w:t xml:space="preserve"> зонировании, распределении площади лесов по классам природной пожарной опасности, характеристика пожароопасного сезона (начало, окончание, продолжительность по лесным зонам (лесным районам), виды лесных по</w:t>
            </w:r>
            <w:r>
              <w:t xml:space="preserve">жаров, их динамика, сезонные особенности, информация о динамике площадей, пройденных лесными пожарами, площадей погибших насаждений, информация о причинах возникновения лесных пожаров, информация об угрозе распространения пожаров (низкая, средняя, высокая)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>
              <w:t xml:space="preserve">1.2.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  <w:ind w:firstLine="369"/>
              <w:rPr>
                <w:rFonts w:ascii="Times New Roman" w:hAnsi="Times New Roman" w:eastAsia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bCs/>
              </w:rPr>
              <w:t xml:space="preserve">Территория лесничества   основным видом транспорта является автомобильный. На территории лесничества имеется густая сеть автомобильных дорог различного класса, а также сеть грунтовых хозяйственных и противопожарных дорог</w:t>
            </w:r>
            <w:r>
              <w:rPr>
                <w:rFonts w:ascii="Times New Roman" w:hAnsi="Times New Roman" w:eastAsia="Times New Roman"/>
                <w:bCs/>
              </w:rPr>
              <w:t xml:space="preserve">, проходит железная дорога через весь район</w:t>
            </w:r>
            <w:r>
              <w:rPr>
                <w:rFonts w:ascii="Times New Roman" w:hAnsi="Times New Roman" w:eastAsia="Times New Roman"/>
                <w:bCs/>
              </w:rPr>
              <w:t xml:space="preserve">.</w:t>
            </w:r>
            <w:r>
              <w:rPr>
                <w:rFonts w:ascii="Times New Roman" w:hAnsi="Times New Roman" w:eastAsia="Times New Roman"/>
                <w:bCs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eastAsia="Times New Roman"/>
                <w:bCs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bCs/>
                <w:sz w:val="28"/>
                <w:szCs w:val="28"/>
              </w:rPr>
            </w:r>
          </w:p>
          <w:p>
            <w:pPr>
              <w:pStyle w:val="836"/>
            </w:pPr>
            <w:r>
              <w:rPr>
                <w:rFonts w:ascii="Times New Roman" w:hAnsi="Times New Roman" w:eastAsia="Times New Roman"/>
                <w:bCs/>
              </w:rPr>
              <w:t xml:space="preserve">Вся площадь лесного фонда лесничества отнесена к зоне наземного мониторинга лесных пожаров</w:t>
            </w:r>
            <w:r>
              <w:rPr>
                <w:rFonts w:ascii="Times New Roman" w:hAnsi="Times New Roman" w:eastAsia="Times New Roman"/>
                <w:bCs/>
              </w:rPr>
              <w:t xml:space="preserve">.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/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(информация о лесных участках, пред</w:t>
            </w:r>
            <w:r>
              <w:t xml:space="preserve">оставленных в пользование, - характеристика лесохозяйственной деятельности на лесных участках, предоставленных в пользование (с указанием их местоположения), включая охрану лесов от пожаров, планируемые направления и объемы развития на срок действия плана)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>
              <w:t xml:space="preserve">1.3.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Общая площадь лесничества по состоянию на 01.01.2024 г. составляет 39703 га.          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ab/>
              <w:t xml:space="preserve">Все леса, расположенные на территории лесничества по целевому назначению в соответствии с Лесным Кодексом РФ являются защитными.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ab/>
              <w:t xml:space="preserve">Покрытая лесной растительностью площадь - 31650 га, что составляет 79% от общей площади лесничества.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ab/>
              <w:t xml:space="preserve">В породном составе преобладает береза 80,5%, а осина занимает 19,5% от всей лесопокрытой площади.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  <w:p>
            <w:pPr>
              <w:pStyle w:val="8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Вся территория лесничества отнесена к зоне наземной охраны лесов, авиапатрулирование не проводится. Основной наземной службой борьбы с лесными пожарами являются </w:t>
            </w:r>
            <w:r>
              <w:rPr>
                <w:rFonts w:ascii="Times New Roman" w:hAnsi="Times New Roman"/>
              </w:rPr>
              <w:t xml:space="preserve">лесопожарные</w:t>
            </w:r>
            <w:r>
              <w:rPr>
                <w:rFonts w:ascii="Times New Roman" w:hAnsi="Times New Roman"/>
              </w:rPr>
              <w:t xml:space="preserve"> станции (ЛПС). В зону действия ЛПС отнесена вся территория Карасукского и Баганского районов</w:t>
            </w:r>
            <w:r>
              <w:rPr>
                <w:rFonts w:ascii="Times New Roman" w:hAnsi="Times New Roman" w:cs="Times New Roman"/>
              </w:rPr>
              <w:t xml:space="preserve">. Преобладание лиственных насаждений разнотравных типов леса определяют сравнительно низкую </w:t>
            </w:r>
            <w:r>
              <w:rPr>
                <w:rFonts w:ascii="Times New Roman" w:hAnsi="Times New Roman" w:cs="Times New Roman"/>
              </w:rPr>
              <w:t xml:space="preserve">горимость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лесов, но за счет ежегодного увеличения площади лесных культур, </w:t>
            </w:r>
            <w:r>
              <w:rPr>
                <w:rFonts w:ascii="Times New Roman" w:hAnsi="Times New Roman" w:cs="Times New Roman"/>
              </w:rPr>
              <w:t xml:space="preserve">горимость</w:t>
            </w:r>
            <w:r>
              <w:rPr>
                <w:rFonts w:ascii="Times New Roman" w:hAnsi="Times New Roman" w:cs="Times New Roman"/>
              </w:rPr>
              <w:t xml:space="preserve"> лесов на территории лесничества несколько повысилась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pStyle w:val="836"/>
            </w:pPr>
            <w:r/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/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(информация о состоянии противопожарного обустройства лесов (наличие объектов противопожарного обустройства лесов и оценка эффективности мероприятий по противопожарному обустройству лесов)</w:t>
            </w:r>
            <w:r/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  <w:jc w:val="center"/>
              <w:outlineLvl w:val="1"/>
            </w:pPr>
            <w:r>
              <w:t xml:space="preserve">II. Проектируемые меры противопожарного обустройства лесов с учетом затрат на их выполнение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>
              <w:t xml:space="preserve">2.1.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</w:pPr>
            <w:r>
              <w:rPr>
                <w:rFonts w:ascii="Times New Roman" w:hAnsi="Times New Roman"/>
              </w:rPr>
              <w:t xml:space="preserve">         Согласно </w:t>
            </w:r>
            <w:r>
              <w:rPr>
                <w:rFonts w:ascii="Times New Roman" w:hAnsi="Times New Roman"/>
              </w:rPr>
              <w:t xml:space="preserve">лесохозяйственного регламента </w:t>
            </w:r>
            <w:r>
              <w:rPr>
                <w:rFonts w:ascii="Times New Roman" w:hAnsi="Times New Roman"/>
              </w:rPr>
              <w:t xml:space="preserve">Караскского</w:t>
            </w:r>
            <w:r>
              <w:rPr>
                <w:rFonts w:ascii="Times New Roman" w:hAnsi="Times New Roman"/>
              </w:rPr>
              <w:t xml:space="preserve"> лесничества</w:t>
            </w:r>
            <w:r>
              <w:rPr>
                <w:rFonts w:ascii="Times New Roman" w:hAnsi="Times New Roman"/>
              </w:rPr>
              <w:t xml:space="preserve">. Лесные дороги </w:t>
            </w:r>
            <w:r>
              <w:rPr>
                <w:rFonts w:ascii="Times New Roman" w:hAnsi="Times New Roman"/>
              </w:rPr>
              <w:t xml:space="preserve">нет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/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(создание, содержание и эксплуатация лесных дорог, предназначенных для охраны лесов от пожаров)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>
              <w:t xml:space="preserve">2.2.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</w:pPr>
            <w:r>
              <w:rPr>
                <w:rFonts w:ascii="Times New Roman" w:hAnsi="Times New Roman" w:cs="Times New Roman"/>
              </w:rPr>
              <w:t xml:space="preserve">          Согласно </w:t>
            </w:r>
            <w:r>
              <w:rPr>
                <w:rFonts w:ascii="Times New Roman" w:hAnsi="Times New Roman"/>
              </w:rPr>
              <w:t xml:space="preserve">лесохозяйственного регламента Карасукского лесничества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посадочных площадок не предусмотрено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/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(создание, содержание и эксплуатация посадочных площадок для самолетов и вертолетов, используемых в целях проведения авиационных работ по охране лесов от пожаров)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>
              <w:t xml:space="preserve">2.3.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</w:pPr>
            <w:r>
              <w:rPr>
                <w:rFonts w:ascii="Times New Roman" w:hAnsi="Times New Roman" w:cs="Times New Roman"/>
              </w:rPr>
              <w:t xml:space="preserve">Согласно </w:t>
            </w:r>
            <w:r>
              <w:rPr>
                <w:rFonts w:ascii="Times New Roman" w:hAnsi="Times New Roman"/>
              </w:rPr>
              <w:t xml:space="preserve">лесохозяйственного регламента  Карасукского  лесничества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ежегодно проводится устройство противопожарных минерализованных полос.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/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(прокладка просек, противопожарных разрывов, устройство противопожарных минерализованных полос)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>
              <w:t xml:space="preserve">2.4.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Согласно </w:t>
            </w:r>
            <w:r>
              <w:rPr>
                <w:rFonts w:ascii="Times New Roman" w:hAnsi="Times New Roman"/>
              </w:rPr>
              <w:t xml:space="preserve">лесохозяйственного регламента </w:t>
            </w:r>
            <w:r>
              <w:rPr>
                <w:rFonts w:ascii="Times New Roman" w:hAnsi="Times New Roman"/>
              </w:rPr>
              <w:t xml:space="preserve">Карасукского</w:t>
            </w:r>
            <w:r>
              <w:rPr>
                <w:rFonts w:ascii="Times New Roman" w:hAnsi="Times New Roman"/>
              </w:rPr>
              <w:t xml:space="preserve"> лесничества</w:t>
            </w:r>
            <w:r>
              <w:rPr>
                <w:rFonts w:ascii="Times New Roman" w:hAnsi="Times New Roman"/>
              </w:rPr>
              <w:t xml:space="preserve"> пожарных наблюдательных вышек, пунктов не предусмотрено. </w:t>
            </w:r>
            <w:r>
              <w:rPr>
                <w:rFonts w:ascii="Times New Roman" w:hAnsi="Times New Roman"/>
              </w:rPr>
              <w:t xml:space="preserve">Пункы</w:t>
            </w:r>
            <w:r>
              <w:rPr>
                <w:rFonts w:ascii="Times New Roman" w:hAnsi="Times New Roman"/>
              </w:rPr>
              <w:t xml:space="preserve"> сосредоточения противопожарного инвентаря </w:t>
            </w:r>
            <w:r>
              <w:rPr>
                <w:rFonts w:ascii="Times New Roman" w:hAnsi="Times New Roman"/>
              </w:rPr>
              <w:t xml:space="preserve">ЛПС -</w:t>
            </w:r>
            <w:r>
              <w:rPr>
                <w:rFonts w:ascii="Times New Roman" w:hAnsi="Times New Roman"/>
                <w:lang w:val="en-US"/>
              </w:rPr>
              <w:t xml:space="preserve">I</w:t>
            </w:r>
            <w:r>
              <w:rPr>
                <w:rFonts w:ascii="Times New Roman" w:hAnsi="Times New Roman"/>
              </w:rPr>
              <w:t xml:space="preserve"> типа находятся по адресу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с. Баган,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  <w:p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ул. Приход</w:t>
            </w:r>
            <w:r>
              <w:rPr>
                <w:rFonts w:ascii="Times New Roman" w:hAnsi="Times New Roman"/>
                <w:color w:val="000000"/>
              </w:rPr>
              <w:t xml:space="preserve">ько,39 </w:t>
            </w:r>
            <w:r>
              <w:rPr>
                <w:rFonts w:ascii="Times New Roman" w:hAnsi="Times New Roman"/>
                <w:color w:val="000000"/>
              </w:rPr>
              <w:t xml:space="preserve">т.8</w:t>
            </w:r>
            <w:r>
              <w:rPr>
                <w:rFonts w:ascii="Times New Roman" w:hAnsi="Times New Roman"/>
                <w:color w:val="000000"/>
              </w:rPr>
              <w:t xml:space="preserve">(38353) 21-484 Широта 54º06'43"</w:t>
            </w:r>
            <w:r>
              <w:rPr>
                <w:rFonts w:ascii="Times New Roman" w:hAnsi="Times New Roman"/>
                <w:color w:val="000000"/>
              </w:rPr>
              <w:t xml:space="preserve">Долгота 77 º39'66"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  <w:p>
            <w:pPr>
              <w:pStyle w:val="836"/>
            </w:pPr>
            <w:r>
              <w:rPr>
                <w:rFonts w:ascii="Times New Roman" w:hAnsi="Times New Roman"/>
                <w:color w:val="000000"/>
              </w:rPr>
              <w:t xml:space="preserve">расположена с. Баган, Баганский л/х участок</w:t>
            </w:r>
            <w:r>
              <w:rPr>
                <w:rFonts w:ascii="Times New Roman" w:hAnsi="Times New Roman"/>
                <w:color w:val="000000"/>
              </w:rPr>
              <w:t xml:space="preserve">, с. Октябрьское, </w:t>
            </w:r>
            <w:r>
              <w:rPr>
                <w:rFonts w:ascii="Times New Roman" w:hAnsi="Times New Roman"/>
                <w:color w:val="000000"/>
              </w:rPr>
              <w:t xml:space="preserve">ул. Комарова, 55а</w:t>
            </w:r>
            <w:r>
              <w:rPr>
                <w:rFonts w:ascii="Times New Roman" w:hAnsi="Times New Roman"/>
                <w:color w:val="000000"/>
              </w:rPr>
              <w:t xml:space="preserve"> т.89658219951 Широта 53º30'08" Долгота 77º48'36"</w:t>
            </w:r>
            <w:r>
              <w:rPr>
                <w:rFonts w:ascii="Times New Roman" w:hAnsi="Times New Roman"/>
                <w:color w:val="000000"/>
              </w:rPr>
              <w:t xml:space="preserve">расположена г. Карасук, Карасукский л/х участок</w:t>
            </w:r>
            <w:r>
              <w:rPr>
                <w:rFonts w:ascii="Times New Roman" w:hAnsi="Times New Roman"/>
              </w:rPr>
              <w:t xml:space="preserve">.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/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(создание, содержание и эксплуатация пожарных наблюдательных пунктов (вышек, мачт, павильонов и других наблюдательных пунктов), пунктов сосредоточения противопожарного инвентаря)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>
              <w:t xml:space="preserve">2.5.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территории Карасукского лесничества нет искусственны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 и естественных водоисточников, которые используются на территории Карасукского и Баганского районов в целях пожаротушения. Для забора воды при пожаротушении используются водонапорные башни и пожарные гидранты, расположенные в границах населенных пунктов.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83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/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(устройство пожарных водоемов и подъездов к источникам противопожарного водоснабжения)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>
              <w:t xml:space="preserve">2.6.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</w:pPr>
            <w:r>
              <w:rPr>
                <w:rFonts w:ascii="Times New Roman" w:hAnsi="Times New Roman" w:cs="Times New Roman"/>
              </w:rPr>
              <w:t xml:space="preserve">Лесохозяйс</w:t>
            </w:r>
            <w:r>
              <w:rPr>
                <w:rFonts w:ascii="Times New Roman" w:hAnsi="Times New Roman" w:cs="Times New Roman"/>
              </w:rPr>
              <w:t xml:space="preserve">твенным регламентом Карасукского</w:t>
            </w:r>
            <w:r>
              <w:rPr>
                <w:rFonts w:ascii="Times New Roman" w:hAnsi="Times New Roman" w:cs="Times New Roman"/>
              </w:rPr>
              <w:t xml:space="preserve"> лесничества </w:t>
            </w:r>
            <w:r>
              <w:rPr>
                <w:rFonts w:ascii="Times New Roman" w:hAnsi="Times New Roman" w:cs="Times New Roman"/>
              </w:rPr>
              <w:t xml:space="preserve">не проводятся проведения работ по гидромелиорации земель. 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/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(проведение работ по гидромелиорации земель)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>
              <w:t xml:space="preserve">2.7.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</w:pPr>
            <w:r>
              <w:rPr>
                <w:rFonts w:ascii="Times New Roman" w:hAnsi="Times New Roman" w:cs="Times New Roman"/>
              </w:rPr>
              <w:t xml:space="preserve">Лесохозяйс</w:t>
            </w:r>
            <w:r>
              <w:rPr>
                <w:rFonts w:ascii="Times New Roman" w:hAnsi="Times New Roman" w:cs="Times New Roman"/>
              </w:rPr>
              <w:t xml:space="preserve">твенным регламентом Карасукского</w:t>
            </w:r>
            <w:r>
              <w:rPr>
                <w:rFonts w:ascii="Times New Roman" w:hAnsi="Times New Roman" w:cs="Times New Roman"/>
              </w:rPr>
              <w:t xml:space="preserve"> лесничества</w:t>
            </w:r>
            <w:r>
              <w:rPr>
                <w:rFonts w:ascii="Times New Roman" w:hAnsi="Times New Roman" w:cs="Times New Roman"/>
              </w:rPr>
              <w:t xml:space="preserve"> не </w:t>
            </w:r>
            <w:r>
              <w:rPr>
                <w:rFonts w:ascii="Times New Roman" w:hAnsi="Times New Roman" w:cs="Times New Roman"/>
              </w:rPr>
              <w:t xml:space="preserve">предусмотренно</w:t>
            </w:r>
            <w:r>
              <w:rPr>
                <w:rFonts w:ascii="Times New Roman" w:hAnsi="Times New Roman" w:cs="Times New Roman"/>
              </w:rPr>
              <w:t xml:space="preserve">.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/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(снижение природной пожарной опасности лесов путем регулирования породного состава лесных насаждений)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>
              <w:t xml:space="preserve">2.8.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Проведение профилактического контролируемого противопожарного выжигания хвороста, лесной подстилки, сухой травы и других лесных горючих материалов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Баганский </w:t>
            </w:r>
            <w:r>
              <w:rPr>
                <w:rFonts w:ascii="Times New Roman" w:hAnsi="Times New Roman"/>
              </w:rPr>
              <w:t xml:space="preserve">лху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кв42вы</w:t>
            </w:r>
            <w:r>
              <w:rPr>
                <w:rFonts w:ascii="Times New Roman" w:hAnsi="Times New Roman"/>
              </w:rPr>
              <w:t xml:space="preserve">1,кв</w:t>
            </w:r>
            <w:r>
              <w:rPr>
                <w:rFonts w:ascii="Times New Roman" w:hAnsi="Times New Roman"/>
              </w:rPr>
              <w:t xml:space="preserve">46вы1,кв47вы1,кв48вы1,кв40вы1,кв105вы1,11,16,10,12,17,22,28,кв19вы14,11,кв42вы10,11,12,кв52вы29,30,кв24в1,кв27вы3,кв21вы8,кв39вы1,22,кв26вы1,2</w:t>
            </w:r>
            <w:r>
              <w:rPr>
                <w:rFonts w:ascii="Times New Roman" w:hAnsi="Times New Roman"/>
              </w:rPr>
              <w:t xml:space="preserve"> на площади 50га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36"/>
            </w:pPr>
            <w:r>
              <w:rPr>
                <w:rFonts w:ascii="Times New Roman" w:hAnsi="Times New Roman"/>
              </w:rPr>
              <w:t xml:space="preserve">Хорошинский </w:t>
            </w:r>
            <w:r>
              <w:rPr>
                <w:rFonts w:ascii="Times New Roman" w:hAnsi="Times New Roman"/>
              </w:rPr>
              <w:t xml:space="preserve">лху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кв234вы7</w:t>
            </w:r>
            <w:r>
              <w:rPr>
                <w:rFonts w:ascii="Times New Roman" w:hAnsi="Times New Roman"/>
              </w:rPr>
              <w:t xml:space="preserve"> на площади 50 га.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/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(проведение профилактич</w:t>
            </w:r>
            <w:r>
              <w:t xml:space="preserve">еских контролируемых противопожарных выжиганий хвороста, лесной подстилки, сухой травы и других лесных горючих материалов, включая информацию об их территориальном размещении, площадных объемах, а также о мероприятиях по обеспечению безопасности выжиганий)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>
              <w:t xml:space="preserve">2.9.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ind w:left="-57" w:right="-57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Согласно </w:t>
            </w:r>
            <w:r>
              <w:rPr>
                <w:rFonts w:ascii="Times New Roman" w:hAnsi="Times New Roman"/>
              </w:rPr>
              <w:t xml:space="preserve">лесохозяйственного регламента Карасукского лесничества</w:t>
            </w:r>
            <w:r>
              <w:rPr>
                <w:rFonts w:ascii="Times New Roman" w:hAnsi="Times New Roman"/>
              </w:rPr>
              <w:t xml:space="preserve"> ежегодно проводится прочистка противопожарных минерализованных полос.   Прочистка и обновление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</w:rPr>
              <w:t xml:space="preserve">противопожарных минерализованных полос.  </w:t>
            </w:r>
            <w:r>
              <w:rPr>
                <w:rFonts w:ascii="Times New Roman" w:hAnsi="Times New Roman"/>
              </w:rPr>
              <w:t xml:space="preserve">Баганского </w:t>
            </w:r>
            <w:r>
              <w:rPr>
                <w:rFonts w:ascii="Times New Roman" w:hAnsi="Times New Roman"/>
              </w:rPr>
              <w:t xml:space="preserve">лху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кв68в10,кв107в22,кв59в41,49,30,кв60в5,кв113в27,29,35,44,кв156в4,6,кв115в3,кв19в5,10,кв21в12,14,кв30в14,кв32в11,кв44в5,кв5</w:t>
            </w:r>
            <w:r>
              <w:rPr>
                <w:rFonts w:ascii="Times New Roman" w:hAnsi="Times New Roman"/>
              </w:rPr>
              <w:t xml:space="preserve">7в11,25,кв60в18,кв111в35,кв11615,кв121в2,3,4,кв155в15,кв156в34,кв165в28,13,кв164в43,кв159в19,кв171в12,кв163в10,кв11в6,4,кв168в18,кв170в26,кв171в16,кв92в16,кв70в1,кв142в9,кв135в31,кв160в19,кв64в4,5,13,1,15,16,25,26,23,кв109в10,кв114в1,11,24,кв144в3,4,6,12,1</w:t>
            </w:r>
            <w:r>
              <w:rPr>
                <w:rFonts w:ascii="Times New Roman" w:hAnsi="Times New Roman"/>
              </w:rPr>
              <w:t xml:space="preserve">5,5,13,18,16,20,21,кв145в17,18,6,7,кв144в11,14,кв137в15,11,14,13,кв128в1,2,3,6,10,11,кв139в1,4,5,кв136в1,кв101в4,кв47в1,кв48в1,кв61в1,5,3,6,7,8,4,кв49в1,кв50в1,2,3,4,кв22в3,3,4,7,9,2кв42в9,10,11,12,2,5,3,4,кв12в1,9,10,13,6,2,кв14в1,15,16,14,12,2,кв46в1,2,3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ind w:left="-57" w:right="-57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Карасукского </w:t>
            </w:r>
            <w:r>
              <w:rPr>
                <w:rFonts w:ascii="Times New Roman" w:hAnsi="Times New Roman"/>
              </w:rPr>
              <w:t xml:space="preserve">лху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кв5в1-</w:t>
            </w:r>
            <w:r>
              <w:rPr>
                <w:rFonts w:ascii="Times New Roman" w:hAnsi="Times New Roman"/>
              </w:rPr>
              <w:t xml:space="preserve">9,кв</w:t>
            </w:r>
            <w:r>
              <w:rPr>
                <w:rFonts w:ascii="Times New Roman" w:hAnsi="Times New Roman"/>
              </w:rPr>
              <w:t xml:space="preserve">8в1,3,4-9,12-14,кв26в1,2,6,18,30,31,32,33,36,41,43,кв27в1,2,4,19,кв28в1,2,кв35в1,3,4,8,9,кв36в1,2,4,8,кв37в1,8,9,7,33,18,48,кв38в11,16,10,21,2,кв39в1,2,6,10,кв40в8,1</w:t>
            </w:r>
            <w:r>
              <w:rPr>
                <w:rFonts w:ascii="Times New Roman" w:hAnsi="Times New Roman"/>
              </w:rPr>
              <w:t xml:space="preserve">5,кв41в1,6,7,11,кв42в1,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ind w:left="-57" w:right="-57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Кв</w:t>
            </w:r>
            <w:r>
              <w:rPr>
                <w:rFonts w:ascii="Times New Roman" w:hAnsi="Times New Roman"/>
              </w:rPr>
              <w:t xml:space="preserve"> 43в2,6-</w:t>
            </w:r>
            <w:r>
              <w:rPr>
                <w:rFonts w:ascii="Times New Roman" w:hAnsi="Times New Roman"/>
              </w:rPr>
              <w:t xml:space="preserve">8,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44в3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,22,11,38,36,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кв45в2,</w:t>
            </w:r>
            <w:r>
              <w:rPr>
                <w:rFonts w:ascii="Times New Roman" w:hAnsi="Times New Roman"/>
              </w:rPr>
              <w:t xml:space="preserve">9,кв</w:t>
            </w:r>
            <w:r>
              <w:rPr>
                <w:rFonts w:ascii="Times New Roman" w:hAnsi="Times New Roman"/>
              </w:rPr>
              <w:t xml:space="preserve">46в34,42,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кв47в1,2,4,14,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кв48в28,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49в4,5,6,кв50в1,5,7,10,21,24,23,26,20,23,кв52в51,кв53в1,кв54в5,кв55в11-13,28,кв56в1,7,21,22,32,кв103в33,6,20,28,26,31,30,18,11,9,1,3,кв102в1,2,14,3-10,кв90в43,кв117в1,кв77в1-20,кв78в1-12,кв80в1-12,кв77в1-20,кв78в1-12,кв80в1-12,кв77в1-20,</w:t>
            </w:r>
            <w:r>
              <w:rPr>
                <w:rFonts w:ascii="Times New Roman" w:hAnsi="Times New Roman"/>
              </w:rPr>
              <w:t xml:space="preserve">кв78в1-12,кв80в1-12,кв74в1-34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36"/>
            </w:pPr>
            <w:r>
              <w:rPr>
                <w:rFonts w:ascii="Times New Roman" w:hAnsi="Times New Roman"/>
              </w:rPr>
              <w:t xml:space="preserve">Морозовского </w:t>
            </w:r>
            <w:r>
              <w:rPr>
                <w:rFonts w:ascii="Times New Roman" w:hAnsi="Times New Roman"/>
              </w:rPr>
              <w:t xml:space="preserve">лху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кв133в1,2,47,32,12,кв134в1,8,15,34,35,кв135в1,2,9,31,55,56,42,27,24,кв144в60-61,кв158в1-8,кв160в1-12,кв161в1-32,кв217в1-47,кв220в13,14,15,30,31,19,20,23,25,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кв162в1-46,кв224в1,3,4,9,37,37,24,25,35,31,34,32,28,12,36,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кв225в1,3,22,28,33,47,32,21,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12,</w:t>
            </w:r>
            <w:r>
              <w:rPr>
                <w:rFonts w:ascii="Times New Roman" w:hAnsi="Times New Roman"/>
              </w:rPr>
              <w:t xml:space="preserve"> 13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/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(прочистка просек, прочистка противопожарных минерализованных полос и их обновление)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2.10.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территории Карасукского лесничества нет искусственн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ых и естественных водоисточников, которые используются на территории Карасукского и Баганского районов в целях пожаротушения. Для забора воды при пожаротушении используются водонапорные башни и пожарные гидранты, расположенные в границах населенных пунктов</w:t>
            </w:r>
            <w:r>
              <w:rPr>
                <w:rFonts w:ascii="Times New Roman" w:hAnsi="Times New Roman" w:eastAsia="Times New Roman"/>
                <w:bCs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eastAsia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/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/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(эксплуатация пожарных водоемов и подъездов к источникам водоснабжения)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2.11.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 xml:space="preserve">Благоустройство зон отдыха проводится согласно </w:t>
            </w:r>
            <w:r>
              <w:rPr>
                <w:rFonts w:ascii="Times New Roman" w:hAnsi="Times New Roman"/>
              </w:rPr>
              <w:t xml:space="preserve">лесохозяйственного регламента </w:t>
            </w:r>
            <w:r>
              <w:rPr>
                <w:rFonts w:ascii="Times New Roman" w:hAnsi="Times New Roman"/>
              </w:rPr>
              <w:t xml:space="preserve">Карасукского лесничества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Баганский </w:t>
            </w:r>
            <w:r>
              <w:rPr>
                <w:rFonts w:ascii="Times New Roman" w:hAnsi="Times New Roman"/>
              </w:rPr>
              <w:t xml:space="preserve">лху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кв22вы</w:t>
            </w:r>
            <w:r>
              <w:rPr>
                <w:rFonts w:ascii="Times New Roman" w:hAnsi="Times New Roman"/>
              </w:rPr>
              <w:t xml:space="preserve">2,кв</w:t>
            </w:r>
            <w:r>
              <w:rPr>
                <w:rFonts w:ascii="Times New Roman" w:hAnsi="Times New Roman"/>
              </w:rPr>
              <w:t xml:space="preserve">20вы6,кв94вы1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3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Карасукский </w:t>
            </w:r>
            <w:r>
              <w:rPr>
                <w:rFonts w:ascii="Times New Roman" w:hAnsi="Times New Roman"/>
              </w:rPr>
              <w:t xml:space="preserve">лху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кв6вы</w:t>
            </w:r>
            <w:r>
              <w:rPr>
                <w:rFonts w:ascii="Times New Roman" w:hAnsi="Times New Roman"/>
              </w:rPr>
              <w:t xml:space="preserve">1,кв</w:t>
            </w:r>
            <w:r>
              <w:rPr>
                <w:rFonts w:ascii="Times New Roman" w:hAnsi="Times New Roman"/>
              </w:rPr>
              <w:t xml:space="preserve">8вы1,кв103вы3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36"/>
            </w:pPr>
            <w:r>
              <w:rPr>
                <w:rFonts w:ascii="Times New Roman" w:hAnsi="Times New Roman"/>
              </w:rPr>
              <w:t xml:space="preserve">Морозовский </w:t>
            </w:r>
            <w:r>
              <w:rPr>
                <w:rFonts w:ascii="Times New Roman" w:hAnsi="Times New Roman"/>
              </w:rPr>
              <w:t xml:space="preserve">лху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кв162вы22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/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(благоустройство зон отдыха граждан, пребывающих в лесах в соответствии со </w:t>
            </w:r>
            <w:hyperlink r:id="rId8" w:tooltip="https://login.consultant.ru/link/?req=doc&amp;base=LAW&amp;n=453004&amp;dst=100050" w:history="1">
              <w:r>
                <w:rPr>
                  <w:color w:val="0000ff"/>
                </w:rPr>
                <w:t xml:space="preserve">статьей 11</w:t>
              </w:r>
            </w:hyperlink>
            <w:r>
              <w:t xml:space="preserve"> Лесного кодекса Российской Федерации)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2.12.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</w:pPr>
            <w:r>
              <w:rPr>
                <w:rFonts w:ascii="Times New Roman" w:hAnsi="Times New Roman" w:cs="Times New Roman"/>
              </w:rPr>
              <w:t xml:space="preserve">           Шлагбаумы, преграды ограничивающих пребывание граждан в лесах устанавливаются при высоких классах пожарной опасности в период особого противопожарного режима.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/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(установка и эксплуатация шлагбаумов, устройство преград, обеспечивающих ограничение пребывания граждан в лесах в целях обеспечения пожарной безопасности)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2.13.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</w:pPr>
            <w:r>
              <w:rPr>
                <w:rFonts w:ascii="Times New Roman" w:hAnsi="Times New Roman" w:cs="Times New Roman"/>
              </w:rPr>
              <w:t xml:space="preserve">Лесохозяйс</w:t>
            </w:r>
            <w:r>
              <w:rPr>
                <w:rFonts w:ascii="Times New Roman" w:hAnsi="Times New Roman" w:cs="Times New Roman"/>
              </w:rPr>
              <w:t xml:space="preserve">твенным регламентом Карасукского</w:t>
            </w:r>
            <w:r>
              <w:rPr>
                <w:rFonts w:ascii="Times New Roman" w:hAnsi="Times New Roman" w:cs="Times New Roman"/>
              </w:rPr>
              <w:t xml:space="preserve"> лесничества противопожарных заслонов и лиственных опушек не предусмотрено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/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(создание и содержание противопожарных заслонов и устройство лиственных опушек)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2.14.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</w:pPr>
            <w:r>
              <w:rPr>
                <w:rFonts w:ascii="Times New Roman" w:hAnsi="Times New Roman" w:cs="Times New Roman"/>
              </w:rPr>
              <w:t xml:space="preserve">Стенды, аншлаги, баннеры устанавливаются согласно плана </w:t>
            </w:r>
            <w:r>
              <w:rPr>
                <w:rFonts w:ascii="Times New Roman" w:hAnsi="Times New Roman"/>
              </w:rPr>
              <w:t xml:space="preserve">лесохозяйственного регламента Карасукского лесничества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/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(установка и размещение стендов и других знаков и указателей, содержащих информацию о мерах пожарной безопасности в лесах)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2.15.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ind w:left="-57" w:right="-57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Прочистка и обновление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</w:rPr>
              <w:t xml:space="preserve">противопожарных минерализованных </w:t>
            </w:r>
            <w:r>
              <w:rPr>
                <w:rFonts w:ascii="Times New Roman" w:hAnsi="Times New Roman"/>
              </w:rPr>
              <w:t xml:space="preserve">полос.  .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 xml:space="preserve">Баганского </w:t>
            </w:r>
            <w:r>
              <w:rPr>
                <w:rFonts w:ascii="Times New Roman" w:hAnsi="Times New Roman"/>
              </w:rPr>
              <w:t xml:space="preserve">лху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кв68в10,кв107в22,кв59в41,49,30,кв60в5,кв113в27,29,35,44,кв156в4,6,кв115в3,кв19в5,10,кв21в12,14,кв30в14,кв32в11,кв44в5,кв5</w:t>
            </w:r>
            <w:r>
              <w:rPr>
                <w:rFonts w:ascii="Times New Roman" w:hAnsi="Times New Roman"/>
              </w:rPr>
              <w:t xml:space="preserve">7в11,25,кв60в18,кв111в35,кв11615,кв121в2,3,4,кв155в15,кв156в34,кв165в28,13,кв164в43,кв159в19,кв171в12,кв163в10,кв11в6,4,кв168в18,кв170в26,кв171в16,кв92в16,кв70в1,кв142в9,кв135в31,кв160в19,кв64в4,5,13,1,15,16,25,26,23,кв109в10,кв114в1,11,24,кв144в3,4,6,12,1</w:t>
            </w:r>
            <w:r>
              <w:rPr>
                <w:rFonts w:ascii="Times New Roman" w:hAnsi="Times New Roman"/>
              </w:rPr>
              <w:t xml:space="preserve">5,5,13,18,16,20,21,кв145в17,18,6,7,кв144в11,14,кв137в15,11,14,13,кв128в1,2,3,6,10,11,кв139в1,4,5,кв136в1,кв101в4,кв47в1,кв48в1,кв61в1,5,3,6,7,8,4,кв49в1,кв50в1,2,3,4,кв22в3,3,4,7,9,2кв42в9,10,11,12,2,5,3,4,кв12в1,9,10,13,6,2,кв14в1,15,16,14,12,2,кв46в1,2,3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ind w:left="-57" w:right="-57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Карасукского </w:t>
            </w:r>
            <w:r>
              <w:rPr>
                <w:rFonts w:ascii="Times New Roman" w:hAnsi="Times New Roman"/>
              </w:rPr>
              <w:t xml:space="preserve">лху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кв5в1-</w:t>
            </w:r>
            <w:r>
              <w:rPr>
                <w:rFonts w:ascii="Times New Roman" w:hAnsi="Times New Roman"/>
              </w:rPr>
              <w:t xml:space="preserve">9,кв</w:t>
            </w:r>
            <w:r>
              <w:rPr>
                <w:rFonts w:ascii="Times New Roman" w:hAnsi="Times New Roman"/>
              </w:rPr>
              <w:t xml:space="preserve">8в1,3,4-9,12-14,кв26в1,2,6,18,30,31,32,33,36,41,43,кв27в1,2,4,19,кв28в1,2,кв35в1,3,4,8,9,кв36в1,2,4,8,кв37в1,8,9,7,33,18,48,кв38в11,16,10,21,2,кв39в1,2,6,10,кв40в8,1</w:t>
            </w:r>
            <w:r>
              <w:rPr>
                <w:rFonts w:ascii="Times New Roman" w:hAnsi="Times New Roman"/>
              </w:rPr>
              <w:t xml:space="preserve">5,кв41в1,6,7,11,кв42в1,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ind w:left="-57" w:right="-57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Кв</w:t>
            </w:r>
            <w:r>
              <w:rPr>
                <w:rFonts w:ascii="Times New Roman" w:hAnsi="Times New Roman"/>
              </w:rPr>
              <w:t xml:space="preserve"> 43в2,6-</w:t>
            </w:r>
            <w:r>
              <w:rPr>
                <w:rFonts w:ascii="Times New Roman" w:hAnsi="Times New Roman"/>
              </w:rPr>
              <w:t xml:space="preserve">8,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44в3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,22,11,38,36,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кв45в2,</w:t>
            </w:r>
            <w:r>
              <w:rPr>
                <w:rFonts w:ascii="Times New Roman" w:hAnsi="Times New Roman"/>
              </w:rPr>
              <w:t xml:space="preserve">9,кв</w:t>
            </w:r>
            <w:r>
              <w:rPr>
                <w:rFonts w:ascii="Times New Roman" w:hAnsi="Times New Roman"/>
              </w:rPr>
              <w:t xml:space="preserve">46в34,42,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кв47в1,2,4,14,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кв48в28,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49в4,5,6,кв50в1,5,7,10,21,24,23,26,20,23,кв52в51,кв53в1,кв54в5,кв55в11-13,28,кв56в1,7,21,22,32,кв103в33,6,20,28,26,31,30,18,11,9,1,3,кв102в1,2,14,3-10,кв90в43,кв117в1,кв77в1-20,кв78в1-12,кв80в1-12,кв77в1-20,кв78в1-12,кв80в1-12,кв77в1-20,</w:t>
            </w:r>
            <w:r>
              <w:rPr>
                <w:rFonts w:ascii="Times New Roman" w:hAnsi="Times New Roman"/>
              </w:rPr>
              <w:t xml:space="preserve">кв78в1-12,кв80в1-12,кв74в1-34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36"/>
            </w:pPr>
            <w:r>
              <w:rPr>
                <w:rFonts w:ascii="Times New Roman" w:hAnsi="Times New Roman"/>
              </w:rPr>
              <w:t xml:space="preserve">Морозовского </w:t>
            </w:r>
            <w:r>
              <w:rPr>
                <w:rFonts w:ascii="Times New Roman" w:hAnsi="Times New Roman"/>
              </w:rPr>
              <w:t xml:space="preserve">лху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кв133в1,2,47,32,12,кв134в1,8,15,34,35,кв135в1,2,9,31,55,56,42,27,24,кв144в60-61,кв158в1-8,кв160в1-12,кв161в1-32,кв217в1-47,кв220в13,14,15,30,31,19,20,23,25,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кв162в1-46,кв224в1,3,4,9,37,37,24,25,35,31,34,32,28,12,36,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кв225в1,3,22,28,33,47,32,21,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12,</w:t>
            </w:r>
            <w:r>
              <w:rPr>
                <w:rFonts w:ascii="Times New Roman" w:hAnsi="Times New Roman"/>
              </w:rPr>
              <w:t xml:space="preserve"> 13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/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(объем и </w:t>
            </w:r>
            <w:r>
              <w:t xml:space="preserve">пообъектное</w:t>
            </w:r>
            <w:r>
              <w:t xml:space="preserve"> распределение проектируемых мер в разрезе лесничеств с указанием квартала, выдела)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2.16.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</w:pPr>
            <w:r>
              <w:rPr>
                <w:rFonts w:ascii="Times New Roman" w:hAnsi="Times New Roman" w:cs="Times New Roman"/>
              </w:rPr>
              <w:t xml:space="preserve">В середине второго квартала проводится устройство противопожарных </w:t>
            </w:r>
            <w:r>
              <w:rPr>
                <w:rFonts w:ascii="Times New Roman" w:hAnsi="Times New Roman" w:cs="Times New Roman"/>
              </w:rPr>
              <w:t xml:space="preserve">минерализованных полос. Прочистка противопожарных минерализованных полос проводится 3х кратная.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34" w:type="dxa"/>
            <w:textDirection w:val="lrTb"/>
            <w:noWrap w:val="false"/>
          </w:tcPr>
          <w:p>
            <w:pPr>
              <w:pStyle w:val="836"/>
            </w:pPr>
            <w:r/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8336" w:type="dxa"/>
            <w:textDirection w:val="lrTb"/>
            <w:noWrap w:val="false"/>
          </w:tcPr>
          <w:p>
            <w:pPr>
              <w:pStyle w:val="836"/>
              <w:jc w:val="center"/>
            </w:pPr>
            <w:r>
              <w:t xml:space="preserve">(календарный план выполнения мер)</w:t>
            </w:r>
            <w:r/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  <w:jc w:val="center"/>
              <w:outlineLvl w:val="1"/>
            </w:pPr>
            <w:r>
              <w:t xml:space="preserve">ГРАФИЧЕСКАЯ ЧАСТЬ</w:t>
            </w:r>
            <w:r/>
          </w:p>
          <w:p>
            <w:pPr>
              <w:pStyle w:val="836"/>
              <w:jc w:val="center"/>
            </w:pPr>
            <w:r>
              <w:t xml:space="preserve">плана противопожарного обустройства лесов на территории лесничества</w:t>
            </w:r>
            <w:r/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  <w:jc w:val="center"/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t xml:space="preserve">1. Обзорная карта-схема по принадлежности граничащих территорий</w:t>
            </w:r>
            <w:r/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40425" cy="4200900"/>
                      <wp:effectExtent l="0" t="0" r="3175" b="9525"/>
                      <wp:docPr id="1" name="Рисунок 1" descr="D:\Users\1\Desktop\2024\созинов\ПОКВАРТАЛЬНАЯ КАРТА №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D:\Users\1\Desktop\2024\созинов\ПОКВАРТАЛЬНАЯ КАРТА №1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940425" cy="420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67.75pt;height:330.78pt;mso-wrap-distance-left:0.00pt;mso-wrap-distance-top:0.00pt;mso-wrap-distance-right:0.00pt;mso-wrap-distance-bottom:0.00pt;" stroked="f">
                      <v:path textboxrect="0,0,0,0"/>
                      <v:imagedata r:id="rId9" o:title=""/>
                    </v:shape>
                  </w:pict>
                </mc:Fallback>
              </mc:AlternateContent>
            </w:r>
            <w:r/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vAlign w:val="bottom"/>
            <w:textDirection w:val="lrTb"/>
            <w:noWrap w:val="false"/>
          </w:tcPr>
          <w:p>
            <w:pPr>
              <w:pStyle w:val="836"/>
              <w:jc w:val="both"/>
            </w:pPr>
            <w:r/>
            <w:bookmarkStart w:id="1" w:name="_GoBack"/>
            <w:r/>
            <w:bookmarkEnd w:id="1"/>
            <w:r>
              <w:t xml:space="preserve">Масштаб 1: 50000</w:t>
            </w:r>
            <w:r/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  <w:jc w:val="center"/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t xml:space="preserve">2. Карта-схема погибших и поврежденных лесов</w:t>
            </w:r>
            <w:r/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40425" cy="4200900"/>
                      <wp:effectExtent l="0" t="0" r="3175" b="9525"/>
                      <wp:docPr id="2" name="Рисунок 3" descr="D:\Users\1\Desktop\2024\созинов\ПОКВАРТАЛЬНАЯ КАРТА №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D:\Users\1\Desktop\2024\созинов\ПОКВАРТАЛЬНАЯ КАРТА №2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940425" cy="420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67.75pt;height:330.78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  <w:jc w:val="both"/>
            </w:pPr>
            <w:r>
              <w:t xml:space="preserve">Масштаб 1: 50000</w:t>
            </w:r>
            <w:r/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  <w:jc w:val="center"/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t xml:space="preserve">3. Карта-схема природной пожарной опасности лесов</w:t>
            </w:r>
            <w:r/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40425" cy="4200900"/>
                      <wp:effectExtent l="0" t="0" r="3175" b="9525"/>
                      <wp:docPr id="3" name="Рисунок 4" descr="D:\Users\1\Desktop\2024\созинов\ПОКВАРТАЛЬНАЯ КАРТА №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D:\Users\1\Desktop\2024\созинов\ПОКВАРТАЛЬНАЯ КАРТА №3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940425" cy="420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467.75pt;height:330.78pt;mso-wrap-distance-left:0.00pt;mso-wrap-distance-top:0.00pt;mso-wrap-distance-right:0.00pt;mso-wrap-distance-bottom:0.00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/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  <w:jc w:val="both"/>
            </w:pPr>
            <w:r>
              <w:t xml:space="preserve">Масштаб 1: 50000</w:t>
            </w:r>
            <w:r/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  <w:jc w:val="center"/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t xml:space="preserve">4. Карта-схема </w:t>
            </w:r>
            <w:r>
              <w:t xml:space="preserve">лесопожарного</w:t>
            </w:r>
            <w:r>
              <w:t xml:space="preserve"> зонирования лесничества</w:t>
            </w:r>
            <w:r/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40425" cy="4200900"/>
                      <wp:effectExtent l="0" t="0" r="3175" b="9525"/>
                      <wp:docPr id="4" name="Рисунок 5" descr="D:\Users\1\Desktop\2024\созинов\ПОКВАРТАЛЬНАЯ КАРТА №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D:\Users\1\Desktop\2024\созинов\ПОКВАРТАЛЬНАЯ КАРТА №4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940425" cy="420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467.75pt;height:330.78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/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  <w:jc w:val="both"/>
            </w:pPr>
            <w:r>
              <w:t xml:space="preserve">Масштаб 1: 50000</w:t>
            </w:r>
            <w:r/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  <w:jc w:val="center"/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t xml:space="preserve">5. Карта-схема </w:t>
            </w:r>
            <w:r>
              <w:t xml:space="preserve">лесопожарных</w:t>
            </w:r>
            <w:r>
              <w:t xml:space="preserve"> рисков на территории лесничества</w:t>
            </w:r>
            <w:r/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40425" cy="4200900"/>
                      <wp:effectExtent l="0" t="0" r="3175" b="9525"/>
                      <wp:docPr id="5" name="Рисунок 6" descr="D:\Users\1\Desktop\2024\созинов\ПОКВАРТАЛЬНАЯ КАРТА №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D:\Users\1\Desktop\2024\созинов\ПОКВАРТАЛЬНАЯ КАРТА №5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940425" cy="420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467.75pt;height:330.78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/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  <w:jc w:val="both"/>
            </w:pPr>
            <w:r>
              <w:t xml:space="preserve">Масштаб 1: 50000</w:t>
            </w:r>
            <w:r/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  <w:jc w:val="center"/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t xml:space="preserve">6. Карта-схема размещения лесных дорог</w:t>
            </w:r>
            <w:r/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40425" cy="4200900"/>
                      <wp:effectExtent l="0" t="0" r="3175" b="9525"/>
                      <wp:docPr id="6" name="Рисунок 7" descr="D:\Users\1\Desktop\2024\созинов\ПОКВАРТАЛЬНАЯ КАРТА №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D:\Users\1\Desktop\2024\созинов\ПОКВАРТАЛЬНАЯ КАРТА №6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940425" cy="420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467.75pt;height:330.78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/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  <w:jc w:val="both"/>
            </w:pPr>
            <w:r>
              <w:t xml:space="preserve">Масштаб</w:t>
            </w:r>
            <w:r>
              <w:t xml:space="preserve"> 1: 50000</w:t>
            </w:r>
            <w:r/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  <w:jc w:val="center"/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pStyle w:val="836"/>
              <w:jc w:val="center"/>
              <w:rPr>
                <w:highlight w:val="none"/>
              </w:rPr>
              <w:outlineLvl w:val="2"/>
            </w:pPr>
            <w:r>
              <w:t xml:space="preserve">7. Карта-схема противопожарного обустройства лесничества (с указанием объектов противопожарного обустройства в разрезе участковых лесничеств)</w:t>
            </w:r>
            <w:r/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96230" cy="4707172"/>
                      <wp:effectExtent l="0" t="0" r="0" b="0"/>
                      <wp:docPr id="7" name="Рисунок 8" descr="D:\Users\1\Desktop\2024\созинов\№7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D:\Users\1\Desktop\2024\созинов\№7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15811" cy="47230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456.40pt;height:370.64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/>
          </w:p>
        </w:tc>
      </w:tr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9070" w:type="dxa"/>
            <w:textDirection w:val="lrTb"/>
            <w:noWrap w:val="false"/>
          </w:tcPr>
          <w:p>
            <w:pPr>
              <w:pStyle w:val="836"/>
              <w:jc w:val="both"/>
            </w:pPr>
            <w:r>
              <w:t xml:space="preserve">Масштаб 1: 50000</w:t>
            </w:r>
            <w:r/>
          </w:p>
        </w:tc>
      </w:tr>
    </w:tbl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ourier New">
    <w:panose1 w:val="020703090202050204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2"/>
    <w:next w:val="832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33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2"/>
    <w:next w:val="832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33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2"/>
    <w:next w:val="832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33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2"/>
    <w:next w:val="832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33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2"/>
    <w:next w:val="832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33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2"/>
    <w:next w:val="832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33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2"/>
    <w:next w:val="832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33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2"/>
    <w:next w:val="832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33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2"/>
    <w:next w:val="832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33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2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2"/>
    <w:next w:val="832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basedOn w:val="833"/>
    <w:link w:val="674"/>
    <w:uiPriority w:val="10"/>
    <w:rPr>
      <w:sz w:val="48"/>
      <w:szCs w:val="48"/>
    </w:rPr>
  </w:style>
  <w:style w:type="paragraph" w:styleId="676">
    <w:name w:val="Subtitle"/>
    <w:basedOn w:val="832"/>
    <w:next w:val="832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basedOn w:val="833"/>
    <w:link w:val="676"/>
    <w:uiPriority w:val="11"/>
    <w:rPr>
      <w:sz w:val="24"/>
      <w:szCs w:val="24"/>
    </w:rPr>
  </w:style>
  <w:style w:type="paragraph" w:styleId="678">
    <w:name w:val="Quote"/>
    <w:basedOn w:val="832"/>
    <w:next w:val="832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2"/>
    <w:next w:val="832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2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basedOn w:val="833"/>
    <w:link w:val="682"/>
    <w:uiPriority w:val="99"/>
  </w:style>
  <w:style w:type="paragraph" w:styleId="684">
    <w:name w:val="Footer"/>
    <w:basedOn w:val="832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basedOn w:val="833"/>
    <w:link w:val="684"/>
    <w:uiPriority w:val="99"/>
  </w:style>
  <w:style w:type="paragraph" w:styleId="686">
    <w:name w:val="Caption"/>
    <w:basedOn w:val="832"/>
    <w:next w:val="8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basedOn w:val="83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8">
    <w:name w:val="List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9">
    <w:name w:val="List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0">
    <w:name w:val="List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1">
    <w:name w:val="List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2">
    <w:name w:val="List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3">
    <w:name w:val="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5">
    <w:name w:val="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6">
    <w:name w:val="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7">
    <w:name w:val="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8">
    <w:name w:val="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9">
    <w:name w:val="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0">
    <w:name w:val="Bordered &amp; 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2">
    <w:name w:val="Bordered &amp; 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3">
    <w:name w:val="Bordered &amp; 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4">
    <w:name w:val="Bordered &amp; 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5">
    <w:name w:val="Bordered &amp; 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6">
    <w:name w:val="Bordered &amp; 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7">
    <w:name w:val="Bordered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4">
    <w:name w:val="Hyperlink"/>
    <w:uiPriority w:val="99"/>
    <w:unhideWhenUsed/>
    <w:rPr>
      <w:color w:val="0000ff" w:themeColor="hyperlink"/>
      <w:u w:val="single"/>
    </w:rPr>
  </w:style>
  <w:style w:type="paragraph" w:styleId="815">
    <w:name w:val="footnote text"/>
    <w:basedOn w:val="832"/>
    <w:link w:val="816"/>
    <w:uiPriority w:val="99"/>
    <w:semiHidden/>
    <w:unhideWhenUsed/>
    <w:pPr>
      <w:spacing w:after="40" w:line="240" w:lineRule="auto"/>
    </w:pPr>
    <w:rPr>
      <w:sz w:val="18"/>
    </w:rPr>
  </w:style>
  <w:style w:type="character" w:styleId="816">
    <w:name w:val="Footnote Text Char"/>
    <w:link w:val="815"/>
    <w:uiPriority w:val="99"/>
    <w:rPr>
      <w:sz w:val="18"/>
    </w:rPr>
  </w:style>
  <w:style w:type="character" w:styleId="817">
    <w:name w:val="footnote reference"/>
    <w:basedOn w:val="833"/>
    <w:uiPriority w:val="99"/>
    <w:unhideWhenUsed/>
    <w:rPr>
      <w:vertAlign w:val="superscript"/>
    </w:rPr>
  </w:style>
  <w:style w:type="paragraph" w:styleId="818">
    <w:name w:val="endnote text"/>
    <w:basedOn w:val="832"/>
    <w:link w:val="819"/>
    <w:uiPriority w:val="99"/>
    <w:semiHidden/>
    <w:unhideWhenUsed/>
    <w:pPr>
      <w:spacing w:after="0" w:line="240" w:lineRule="auto"/>
    </w:pPr>
    <w:rPr>
      <w:sz w:val="20"/>
    </w:rPr>
  </w:style>
  <w:style w:type="character" w:styleId="819">
    <w:name w:val="Endnote Text Char"/>
    <w:link w:val="818"/>
    <w:uiPriority w:val="99"/>
    <w:rPr>
      <w:sz w:val="20"/>
    </w:rPr>
  </w:style>
  <w:style w:type="character" w:styleId="820">
    <w:name w:val="endnote reference"/>
    <w:basedOn w:val="833"/>
    <w:uiPriority w:val="99"/>
    <w:semiHidden/>
    <w:unhideWhenUsed/>
    <w:rPr>
      <w:vertAlign w:val="superscript"/>
    </w:rPr>
  </w:style>
  <w:style w:type="paragraph" w:styleId="821">
    <w:name w:val="toc 1"/>
    <w:basedOn w:val="832"/>
    <w:next w:val="832"/>
    <w:uiPriority w:val="39"/>
    <w:unhideWhenUsed/>
    <w:pPr>
      <w:ind w:left="0" w:right="0" w:firstLine="0"/>
      <w:spacing w:after="57"/>
    </w:pPr>
  </w:style>
  <w:style w:type="paragraph" w:styleId="822">
    <w:name w:val="toc 2"/>
    <w:basedOn w:val="832"/>
    <w:next w:val="832"/>
    <w:uiPriority w:val="39"/>
    <w:unhideWhenUsed/>
    <w:pPr>
      <w:ind w:left="283" w:right="0" w:firstLine="0"/>
      <w:spacing w:after="57"/>
    </w:pPr>
  </w:style>
  <w:style w:type="paragraph" w:styleId="823">
    <w:name w:val="toc 3"/>
    <w:basedOn w:val="832"/>
    <w:next w:val="832"/>
    <w:uiPriority w:val="39"/>
    <w:unhideWhenUsed/>
    <w:pPr>
      <w:ind w:left="567" w:right="0" w:firstLine="0"/>
      <w:spacing w:after="57"/>
    </w:pPr>
  </w:style>
  <w:style w:type="paragraph" w:styleId="824">
    <w:name w:val="toc 4"/>
    <w:basedOn w:val="832"/>
    <w:next w:val="832"/>
    <w:uiPriority w:val="39"/>
    <w:unhideWhenUsed/>
    <w:pPr>
      <w:ind w:left="850" w:right="0" w:firstLine="0"/>
      <w:spacing w:after="57"/>
    </w:pPr>
  </w:style>
  <w:style w:type="paragraph" w:styleId="825">
    <w:name w:val="toc 5"/>
    <w:basedOn w:val="832"/>
    <w:next w:val="832"/>
    <w:uiPriority w:val="39"/>
    <w:unhideWhenUsed/>
    <w:pPr>
      <w:ind w:left="1134" w:right="0" w:firstLine="0"/>
      <w:spacing w:after="57"/>
    </w:pPr>
  </w:style>
  <w:style w:type="paragraph" w:styleId="826">
    <w:name w:val="toc 6"/>
    <w:basedOn w:val="832"/>
    <w:next w:val="832"/>
    <w:uiPriority w:val="39"/>
    <w:unhideWhenUsed/>
    <w:pPr>
      <w:ind w:left="1417" w:right="0" w:firstLine="0"/>
      <w:spacing w:after="57"/>
    </w:pPr>
  </w:style>
  <w:style w:type="paragraph" w:styleId="827">
    <w:name w:val="toc 7"/>
    <w:basedOn w:val="832"/>
    <w:next w:val="832"/>
    <w:uiPriority w:val="39"/>
    <w:unhideWhenUsed/>
    <w:pPr>
      <w:ind w:left="1701" w:right="0" w:firstLine="0"/>
      <w:spacing w:after="57"/>
    </w:pPr>
  </w:style>
  <w:style w:type="paragraph" w:styleId="828">
    <w:name w:val="toc 8"/>
    <w:basedOn w:val="832"/>
    <w:next w:val="832"/>
    <w:uiPriority w:val="39"/>
    <w:unhideWhenUsed/>
    <w:pPr>
      <w:ind w:left="1984" w:right="0" w:firstLine="0"/>
      <w:spacing w:after="57"/>
    </w:pPr>
  </w:style>
  <w:style w:type="paragraph" w:styleId="829">
    <w:name w:val="toc 9"/>
    <w:basedOn w:val="832"/>
    <w:next w:val="832"/>
    <w:uiPriority w:val="39"/>
    <w:unhideWhenUsed/>
    <w:pPr>
      <w:ind w:left="2268" w:right="0" w:firstLine="0"/>
      <w:spacing w:after="57"/>
    </w:pPr>
  </w:style>
  <w:style w:type="paragraph" w:styleId="830">
    <w:name w:val="TOC Heading"/>
    <w:uiPriority w:val="39"/>
    <w:unhideWhenUsed/>
  </w:style>
  <w:style w:type="paragraph" w:styleId="831">
    <w:name w:val="table of figures"/>
    <w:basedOn w:val="832"/>
    <w:next w:val="832"/>
    <w:uiPriority w:val="99"/>
    <w:unhideWhenUsed/>
    <w:pPr>
      <w:spacing w:after="0" w:afterAutospacing="0"/>
    </w:pPr>
  </w:style>
  <w:style w:type="paragraph" w:styleId="832" w:default="1">
    <w:name w:val="Normal"/>
    <w:qFormat/>
  </w:style>
  <w:style w:type="character" w:styleId="833" w:default="1">
    <w:name w:val="Default Paragraph Font"/>
    <w:uiPriority w:val="1"/>
    <w:semiHidden/>
    <w:unhideWhenUsed/>
  </w:style>
  <w:style w:type="table" w:styleId="8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5" w:default="1">
    <w:name w:val="No List"/>
    <w:uiPriority w:val="99"/>
    <w:semiHidden/>
    <w:unhideWhenUsed/>
  </w:style>
  <w:style w:type="paragraph" w:styleId="836" w:customStyle="1">
    <w:name w:val="ConsPlusNormal"/>
    <w:pPr>
      <w:spacing w:after="0" w:line="240" w:lineRule="auto"/>
      <w:widowControl w:val="off"/>
    </w:pPr>
    <w:rPr>
      <w:rFonts w:ascii="Calibri" w:hAnsi="Calibri" w:cs="Calibri" w:eastAsiaTheme="minorEastAsia"/>
      <w:lang w:eastAsia="ru-RU"/>
    </w:rPr>
  </w:style>
  <w:style w:type="paragraph" w:styleId="837" w:customStyle="1">
    <w:name w:val="ConsPlusNonformat"/>
    <w:uiPriority w:val="99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ourier New" w:hAnsi="Courier New" w:cs="Courier New" w:eastAsiaTheme="minorEastAsia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yperlink" Target="https://login.consultant.ru/link/?req=doc&amp;base=LAW&amp;n=453004&amp;dst=100050" TargetMode="Externa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Р7-Офис/7.4.0.351</Application>
  <Company>PNO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revision>5</cp:revision>
  <dcterms:created xsi:type="dcterms:W3CDTF">2024-03-21T05:18:00Z</dcterms:created>
  <dcterms:modified xsi:type="dcterms:W3CDTF">2024-04-18T05:18:46Z</dcterms:modified>
</cp:coreProperties>
</file>