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35"/>
        <w:gridCol w:w="4674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W w:w="4674" w:type="dxa"/>
            <w:textDirection w:val="lrTb"/>
            <w:noWrap w:val="false"/>
          </w:tcPr>
          <w:p>
            <w:pPr>
              <w:pStyle w:val="841"/>
              <w:jc w:val="center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УТВЕРЖДАЮ</w:t>
            </w:r>
            <w:r/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W w:w="4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  <w:p>
            <w:pPr>
              <w:pStyle w:val="863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Шестернин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W w:w="467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(должность, фамилия, инициалы)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W w:w="4674" w:type="dxa"/>
            <w:textDirection w:val="lrTb"/>
            <w:noWrap w:val="false"/>
          </w:tcPr>
          <w:p>
            <w:pPr>
              <w:pStyle w:val="8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841"/>
            </w:pPr>
            <w:r/>
            <w:r/>
          </w:p>
        </w:tc>
        <w:tc>
          <w:tcPr>
            <w:tcW w:w="4674" w:type="dxa"/>
            <w:textDirection w:val="lrTb"/>
            <w:noWrap w:val="false"/>
          </w:tcPr>
          <w:p>
            <w:pPr>
              <w:pStyle w:val="8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</w:pPr>
      <w:r/>
      <w:r/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jc w:val="both"/>
      </w:pPr>
      <w:r/>
      <w:r/>
    </w:p>
    <w:p>
      <w:pPr>
        <w:pStyle w:val="8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противопожарного обустройства лесов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Искитимского лесничества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 период с «01» января 2024 г. по «31» декабря 2028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Краткая характеристика лесничества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2"/>
        <w:ind w:firstLine="709"/>
        <w:rPr>
          <w:u w:val="single"/>
        </w:rPr>
      </w:pPr>
      <w:r>
        <w:rPr>
          <w:b/>
        </w:rPr>
        <w:t xml:space="preserve">1.1.</w:t>
      </w:r>
      <w:r>
        <w:t xml:space="preserve"> Искитимское лесничество расположено на юго-востоке Новосибирской области на территории Искитимского административного района</w:t>
      </w:r>
      <w:r>
        <w:rPr>
          <w:u w:val="single"/>
        </w:rPr>
      </w:r>
      <w:r>
        <w:rPr>
          <w:u w:val="single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территории Искитимского лесничества по данным ГЛР на 01.01.2024 составляет 127308 га.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Ниже приведен перечень лесных кварталов, лесотаксационных выделов.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tbl>
      <w:tblPr>
        <w:tblW w:w="9289" w:type="dxa"/>
        <w:jc w:val="center"/>
        <w:tblInd w:w="-31" w:type="dxa"/>
        <w:tblCellMar>
          <w:left w:w="31" w:type="dxa"/>
          <w:top w:w="10" w:type="dxa"/>
          <w:right w:w="41" w:type="dxa"/>
        </w:tblCellMar>
        <w:tblLook w:val="04A0" w:firstRow="1" w:lastRow="0" w:firstColumn="1" w:lastColumn="0" w:noHBand="0" w:noVBand="1"/>
      </w:tblPr>
      <w:tblGrid>
        <w:gridCol w:w="3425"/>
        <w:gridCol w:w="4274"/>
        <w:gridCol w:w="1590"/>
      </w:tblGrid>
      <w:tr>
        <w:tblPrEx/>
        <w:trPr>
          <w:jc w:val="center"/>
          <w:trHeight w:val="58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ind w:right="1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лесничества, участкового лесничества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Номера лесных кварталов, лесотаксационных выделов, частей выделов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ind w:left="6" w:firstLine="2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ind w:right="2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ind w:right="2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ind w:right="2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Бердский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1-75, со всеми выделами, входящими в эти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кварталы 76-189, со всеми выделами, входящими в эти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20 232,00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Елбашинский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кварталы 190-309, со всеми выделами, входящими в эти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23 316,00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Легостаевский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кварталы 310-632, со всеми выделами, входящими в эти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Искитимский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кварталы 633-790, со всеми выделами, входящими в эти кварталы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21 023,00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3425" w:type="dxa"/>
            <w:textDirection w:val="lrTb"/>
            <w:noWrap w:val="false"/>
          </w:tcPr>
          <w:p>
            <w:pPr>
              <w:ind w:left="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42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590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1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видам целевого назначения лесов лесной фонд Искитимского лесничества относится к защитным (статьи 111-116 Лесного Кодекса РФ) и эксплуатационным лесам (статья 117 Лесного Кодекса РФ).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7"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Минприроды РФ от 18.08.2014 № 367 «Об утверждении Перечня лесорастительных зон Российской Федерации и Перечня лесных районов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Искитимский</w:t>
      </w:r>
      <w:r>
        <w:rPr>
          <w:rFonts w:ascii="Times New Roman" w:hAnsi="Times New Roman" w:cs="Times New Roman"/>
          <w:sz w:val="28"/>
          <w:szCs w:val="28"/>
        </w:rPr>
        <w:t xml:space="preserve"> район Новосибирской области, относится к Западно-Сибирскому </w:t>
      </w:r>
      <w:r>
        <w:rPr>
          <w:rFonts w:ascii="Times New Roman" w:hAnsi="Times New Roman" w:cs="Times New Roman"/>
          <w:sz w:val="28"/>
          <w:szCs w:val="28"/>
        </w:rPr>
        <w:t xml:space="preserve">подтаёжно</w:t>
      </w:r>
      <w:r>
        <w:rPr>
          <w:rFonts w:ascii="Times New Roman" w:hAnsi="Times New Roman" w:cs="Times New Roman"/>
          <w:sz w:val="28"/>
          <w:szCs w:val="28"/>
        </w:rPr>
        <w:t xml:space="preserve">-лесостепному лесному району, лесостепной лесорастительной зоны.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7" w:right="23" w:firstLine="724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Лесистость составляет 25,9 %.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лесов лесничества по целевому назначению и категориям защитных лесов приведено согласно материалам лесоустройства 2022 года.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tbl>
      <w:tblPr>
        <w:tblW w:w="9506" w:type="dxa"/>
        <w:jc w:val="center"/>
        <w:tblInd w:w="-31" w:type="dxa"/>
        <w:tblCellMar>
          <w:left w:w="31" w:type="dxa"/>
          <w:top w:w="10" w:type="dxa"/>
          <w:right w:w="40" w:type="dxa"/>
        </w:tblCellMar>
        <w:tblLook w:val="04A0" w:firstRow="1" w:lastRow="0" w:firstColumn="1" w:lastColumn="0" w:noHBand="0" w:noVBand="1"/>
      </w:tblPr>
      <w:tblGrid>
        <w:gridCol w:w="6686"/>
        <w:gridCol w:w="1445"/>
        <w:gridCol w:w="1375"/>
      </w:tblGrid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right="4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Целевое назначение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4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120 680,4731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94,79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10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расположенные на особо охраняемых природных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20 249,2476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10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расположенные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водоохранных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10 526,6966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8,27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10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выполняющие функции защиты природных и иных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16 316,6099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70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06" w:right="14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расположенные в защитных полосах лесов (леса, расположенные в границах полос отвода железных дорог и придорожных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559,6099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3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70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06" w:right="2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расположенные в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еленых зонах (леса, расположенные на 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9 671,6320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3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7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0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Леса,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6 085,3680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3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4,78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10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ценные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73 587,9190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0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Лесостепные леса (леса, расположенные в степной зоне, лесостепной зоне, выполняющие защитные функции)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71 130,3316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55,87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06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Нерестоохранные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полосы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2 457,5874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3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103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Эксплуатационные леса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3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6 627,5269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5,21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6686" w:type="dxa"/>
            <w:textDirection w:val="lrTb"/>
            <w:noWrap w:val="false"/>
          </w:tcPr>
          <w:p>
            <w:pPr>
              <w:ind w:left="2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лесов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445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127 308,0000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375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-15" w:right="23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условий Искитимского лесничества главными</w:t>
      </w:r>
      <w:r>
        <w:rPr>
          <w:rFonts w:ascii="Times New Roman" w:hAnsi="Times New Roman" w:cs="Times New Roman"/>
          <w:sz w:val="28"/>
          <w:szCs w:val="28"/>
        </w:rPr>
        <w:t xml:space="preserve"> (преобладающими)</w:t>
      </w:r>
      <w:r>
        <w:rPr>
          <w:rFonts w:ascii="Times New Roman" w:hAnsi="Times New Roman" w:cs="Times New Roman"/>
          <w:sz w:val="28"/>
          <w:szCs w:val="28"/>
        </w:rPr>
        <w:t xml:space="preserve"> породами являются </w:t>
      </w:r>
      <w:r>
        <w:rPr>
          <w:rFonts w:ascii="Times New Roman" w:hAnsi="Times New Roman" w:cs="Times New Roman"/>
          <w:sz w:val="28"/>
          <w:szCs w:val="28"/>
        </w:rPr>
        <w:t xml:space="preserve">береза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сосна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площади лесов лесничества по</w:t>
      </w:r>
      <w:r>
        <w:rPr>
          <w:rFonts w:ascii="Times New Roman" w:hAnsi="Times New Roman" w:cs="Times New Roman"/>
          <w:sz w:val="28"/>
          <w:szCs w:val="28"/>
        </w:rPr>
        <w:t xml:space="preserve"> группам возраста.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382" w:type="dxa"/>
        <w:jc w:val="center"/>
        <w:tblInd w:w="-3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ccffcc" w:fill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6"/>
        <w:gridCol w:w="1998"/>
        <w:gridCol w:w="1701"/>
        <w:gridCol w:w="1577"/>
        <w:gridCol w:w="2517"/>
        <w:gridCol w:w="13"/>
      </w:tblGrid>
      <w:tr>
        <w:tblPrEx/>
        <w:trPr>
          <w:jc w:val="center"/>
          <w:trHeight w:val="513"/>
        </w:trPr>
        <w:tc>
          <w:tcPr>
            <w:gridSpan w:val="6"/>
            <w:shd w:val="clear" w:color="ccffcc" w:fill="auto"/>
            <w:tcW w:w="9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Группы возраста,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га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</w:tr>
      <w:tr>
        <w:tblPrEx/>
        <w:trPr>
          <w:gridAfter w:val="1"/>
          <w:jc w:val="center"/>
          <w:trHeight w:val="513"/>
        </w:trPr>
        <w:tc>
          <w:tcPr>
            <w:shd w:val="clear" w:color="ccffcc" w:fill="auto"/>
            <w:tcW w:w="15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Молодняки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shd w:val="clear" w:color="ccffcc" w:fill="auto"/>
            <w:tcW w:w="19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Средневозрастные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shd w:val="clear" w:color="ccffcc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Приспевающие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shd w:val="clear" w:color="ccffcc" w:fill="auto"/>
            <w:tcW w:w="15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Спелые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  <w:tc>
          <w:tcPr>
            <w:shd w:val="clear" w:color="ccffcc" w:fill="auto"/>
            <w:tcW w:w="25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Перестойные </w:t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  <w:r>
              <w:rPr>
                <w:rFonts w:ascii="Times New Roman" w:hAnsi="Times New Roman" w:cs="Times New Roman"/>
                <w:bCs/>
                <w:color w:val="000000"/>
              </w:rPr>
            </w:r>
          </w:p>
        </w:tc>
      </w:tr>
      <w:tr>
        <w:tblPrEx/>
        <w:trPr>
          <w:gridAfter w:val="1"/>
          <w:jc w:val="center"/>
          <w:trHeight w:val="513"/>
        </w:trPr>
        <w:tc>
          <w:tcPr>
            <w:shd w:val="clear" w:color="ccffcc" w:fill="auto"/>
            <w:tcW w:w="15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3610,00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ccffcc" w:fill="auto"/>
            <w:tcW w:w="1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14840,00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ccffcc" w:fill="auto"/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24496,00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ccffcc" w:fill="auto"/>
            <w:tcW w:w="15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73982,00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ccffcc" w:fill="auto"/>
            <w:tcW w:w="25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3204,00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типологической характеристики лесных земель лесничества лесоустройством принята схема типов леса, составленная Западн</w:t>
      </w:r>
      <w:r>
        <w:rPr>
          <w:rFonts w:ascii="Times New Roman" w:hAnsi="Times New Roman" w:cs="Times New Roman"/>
          <w:sz w:val="28"/>
          <w:szCs w:val="28"/>
        </w:rPr>
        <w:t xml:space="preserve">о-</w:t>
      </w:r>
      <w:r>
        <w:rPr>
          <w:rFonts w:ascii="Times New Roman" w:hAnsi="Times New Roman" w:cs="Times New Roman"/>
          <w:sz w:val="28"/>
          <w:szCs w:val="28"/>
        </w:rPr>
        <w:t xml:space="preserve"> Сибирским филиалом АН СССР под руководством профессора Г. В. Крыло</w:t>
      </w:r>
      <w:r>
        <w:rPr>
          <w:rFonts w:ascii="Times New Roman" w:hAnsi="Times New Roman" w:cs="Times New Roman"/>
          <w:sz w:val="28"/>
          <w:szCs w:val="28"/>
        </w:rPr>
        <w:t xml:space="preserve">ва (Леса Западной Сибири, 1958).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Леса Искитимского лесничества относятся к 4-й лесохозяйс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твенной зоне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остепненные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леса (Курганская область; южные части Тюменской, Омской, Новосибирской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областей и Красноярского края;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северные части Казахстана и Алтайского края; северо-запа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дная часть Кемеровской области).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pStyle w:val="842"/>
        <w:ind w:firstLine="709"/>
      </w:pPr>
      <w:r>
        <w:t xml:space="preserve">Д</w:t>
      </w:r>
      <w:r>
        <w:t xml:space="preserve">ля зоны лесостепи применялась классификация типов леса и древесины СО АН СССР под руководством </w:t>
      </w:r>
      <w:r>
        <w:t xml:space="preserve">В.В.Кузьмичёва</w:t>
      </w:r>
      <w:r>
        <w:t xml:space="preserve"> (1962).</w:t>
      </w:r>
      <w:r/>
    </w:p>
    <w:p>
      <w:pPr>
        <w:pStyle w:val="842"/>
        <w:ind w:firstLine="709"/>
      </w:pPr>
      <w:r>
        <w:t xml:space="preserve">Типы лесорастительных условий (ТЛУ) являются основной единицей классификации, характеризующей условия среды отдельных типов леса. Полная характеристика ТЛУ приводится текстуально по каждому таксационному выделу</w:t>
      </w:r>
      <w:r>
        <w:t xml:space="preserve"> в таксационных описаниях </w:t>
      </w:r>
      <w:r>
        <w:t xml:space="preserve">Бердского</w:t>
      </w:r>
      <w:r>
        <w:t xml:space="preserve">, </w:t>
      </w:r>
      <w:r>
        <w:t xml:space="preserve">Гуселетовского</w:t>
      </w:r>
      <w:r>
        <w:t xml:space="preserve">, </w:t>
      </w:r>
      <w:r>
        <w:t xml:space="preserve">Елбашинского</w:t>
      </w:r>
      <w:r>
        <w:t xml:space="preserve">, </w:t>
      </w:r>
      <w:r>
        <w:t xml:space="preserve">Легостаевского</w:t>
      </w:r>
      <w:r>
        <w:t xml:space="preserve">, Искитимского лесохозяйственных участков</w:t>
      </w:r>
      <w:r>
        <w:t xml:space="preserve">.</w:t>
      </w:r>
      <w:r/>
    </w:p>
    <w:p>
      <w:pPr>
        <w:pStyle w:val="842"/>
        <w:ind w:firstLine="709"/>
      </w:pPr>
      <w:r/>
      <w:r/>
    </w:p>
    <w:p>
      <w:pPr>
        <w:ind w:right="-57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Целевые древесные породы по группам типов леса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5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</w:p>
    <w:tbl>
      <w:tblPr>
        <w:tblW w:w="99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974"/>
        <w:gridCol w:w="1152"/>
        <w:gridCol w:w="974"/>
        <w:gridCol w:w="975"/>
        <w:gridCol w:w="975"/>
        <w:gridCol w:w="974"/>
        <w:gridCol w:w="975"/>
        <w:gridCol w:w="975"/>
      </w:tblGrid>
      <w:tr>
        <w:tblPrEx/>
        <w:trPr>
          <w:trHeight w:val="20"/>
        </w:trPr>
        <w:tc>
          <w:tcPr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Древесная порода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tcW w:w="7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Группы типов леса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свежие и влажные березняки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земли с участием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лесопри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-годных солонцов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лишайни-ковая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мшистая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чернич-ная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долго-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мошная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травяная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113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сложная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9"/>
            <w:tcW w:w="9959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.Таежная 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Западно-Сибирский южно-таежный равнинный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Берёза бородавчатая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Сосна обыкновенная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Сосна кедровая сибирская (кедр)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113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Лиственница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Пихта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Ель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9"/>
            <w:tcW w:w="9959" w:type="dxa"/>
            <w:vAlign w:val="center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 Лесостепная зона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Западно-Сибирский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подтаёжно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-лесостепной район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Берёза бородавчатая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Сосна обыкновенная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Сосна кедровая сибирская (кедр)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113" w:right="-113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Лиственница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+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left="-57" w:right="-57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Пихта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15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5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842"/>
        <w:rPr>
          <w:bCs/>
          <w:i/>
        </w:rPr>
      </w:pPr>
      <w:r>
        <w:rPr>
          <w:bCs/>
          <w:i/>
        </w:rPr>
        <w:br w:type="page" w:clear="all"/>
      </w:r>
      <w:r>
        <w:rPr>
          <w:bCs/>
          <w:i/>
        </w:rPr>
      </w:r>
      <w:r>
        <w:rPr>
          <w:bCs/>
          <w:i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лесопожарному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зонированию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земли лесного фонда Искитимского лесничества относятся к зоне авиационного обнаружения и наземного тушения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пожаров.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left="-15"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лесов от пожаров осуществляется в соответствии с Федеральным законом от 21.12.1994 № 69-ФЗ «О пожарной безопасности» и ст. 51, 53, 57, 60 Лесного кодекса РФ.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лесов по классам природной пожарной опасности произведено в соответствии с классифи</w:t>
      </w:r>
      <w:r>
        <w:rPr>
          <w:rFonts w:ascii="Times New Roman" w:hAnsi="Times New Roman" w:cs="Times New Roman"/>
          <w:sz w:val="28"/>
          <w:szCs w:val="28"/>
        </w:rPr>
        <w:t xml:space="preserve">кацией природной пожарной опасности, утвержденной приказом Федерального агентства лесного хозяйства (Рослесхоз) от 05.07.2011 № 287 с учетом типов лесорастительных условий, структуры насаждений, породного состава, возраста и категорий земель лесного фонда.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действующей методикой оценки </w:t>
      </w:r>
      <w:r>
        <w:rPr>
          <w:rFonts w:ascii="Times New Roman" w:hAnsi="Times New Roman" w:cs="Times New Roman"/>
          <w:sz w:val="28"/>
          <w:szCs w:val="28"/>
        </w:rPr>
        <w:t xml:space="preserve">горимости</w:t>
      </w:r>
      <w:r>
        <w:rPr>
          <w:rFonts w:ascii="Times New Roman" w:hAnsi="Times New Roman" w:cs="Times New Roman"/>
          <w:sz w:val="28"/>
          <w:szCs w:val="28"/>
        </w:rPr>
        <w:t xml:space="preserve">, территория лесничества характеризуется низким классом пожарной опасности – 3,8.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" w:right="349" w:hanging="10"/>
        <w:jc w:val="right"/>
        <w:spacing w:after="0" w:line="0" w:lineRule="atLeast"/>
      </w:pPr>
      <w:r/>
      <w:r/>
    </w:p>
    <w:tbl>
      <w:tblPr>
        <w:tblW w:w="10206" w:type="dxa"/>
        <w:tblInd w:w="31" w:type="dxa"/>
        <w:tblLayout w:type="fixed"/>
        <w:tblCellMar>
          <w:left w:w="31" w:type="dxa"/>
          <w:top w:w="10" w:type="dxa"/>
          <w:right w:w="40" w:type="dxa"/>
          <w:bottom w:w="24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202"/>
        <w:gridCol w:w="1135"/>
        <w:gridCol w:w="1125"/>
        <w:gridCol w:w="1254"/>
        <w:gridCol w:w="1096"/>
        <w:gridCol w:w="850"/>
        <w:gridCol w:w="992"/>
      </w:tblGrid>
      <w:tr>
        <w:tblPrEx/>
        <w:trPr>
          <w:trHeight w:val="384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ind w:left="-31" w:right="44" w:firstLine="29"/>
              <w:jc w:val="center"/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Лесн</w:t>
            </w:r>
            <w:r>
              <w:rPr>
                <w:rFonts w:ascii="Times New Roman" w:hAnsi="Times New Roman" w:cs="Times New Roman"/>
              </w:rPr>
              <w:t xml:space="preserve">ичество, участковое лесничество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812" w:type="dxa"/>
            <w:textDirection w:val="lrTb"/>
            <w:noWrap w:val="false"/>
          </w:tcPr>
          <w:p>
            <w:pPr>
              <w:ind w:right="2"/>
              <w:jc w:val="center"/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по классам пожарной опасности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right="2"/>
              <w:jc w:val="center"/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hanging="28"/>
              <w:spacing w:after="0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 класс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4"/>
        </w:trPr>
        <w:tc>
          <w:tcPr>
            <w:shd w:val="clear" w:color="auto" w:fill="auto"/>
            <w:tcBorders>
              <w:top w:val="none" w:color="000000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right="4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right="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ind w:right="8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ind w:right="7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ind w:right="4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left="293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Искитимское, </w:t>
            </w:r>
            <w:r>
              <w:rPr>
                <w:rFonts w:ascii="Times New Roman" w:hAnsi="Times New Roman" w:cs="Times New Roman"/>
              </w:rPr>
              <w:t xml:space="preserve">Бердский</w:t>
            </w:r>
            <w:r>
              <w:rPr>
                <w:rFonts w:ascii="Times New Roman" w:hAnsi="Times New Roman" w:cs="Times New Roman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609,8223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230,3221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349,0449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10 164,009 9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169,8008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left="26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11 523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Искитимское, </w:t>
            </w:r>
            <w:r>
              <w:rPr>
                <w:rFonts w:ascii="Times New Roman" w:hAnsi="Times New Roman" w:cs="Times New Roman"/>
              </w:rPr>
              <w:t xml:space="preserve">Гуселетовский</w:t>
            </w:r>
            <w:r>
              <w:rPr>
                <w:rFonts w:ascii="Times New Roman" w:hAnsi="Times New Roman" w:cs="Times New Roman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left="7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1 463,3444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786,6429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138,3258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17 190,932 5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652,7544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left="17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20 232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Искитимское, </w:t>
            </w:r>
            <w:r>
              <w:rPr>
                <w:rFonts w:ascii="Times New Roman" w:hAnsi="Times New Roman" w:cs="Times New Roman"/>
              </w:rPr>
              <w:t xml:space="preserve">Елбашинский</w:t>
            </w:r>
            <w:r>
              <w:rPr>
                <w:rFonts w:ascii="Times New Roman" w:hAnsi="Times New Roman" w:cs="Times New Roman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259,1366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258,0276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49,4813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22 456,408 2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292,9463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left="17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23 316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Искитимское, </w:t>
            </w:r>
            <w:r>
              <w:rPr>
                <w:rFonts w:ascii="Times New Roman" w:hAnsi="Times New Roman" w:cs="Times New Roman"/>
              </w:rPr>
              <w:t xml:space="preserve">Легостаевский</w:t>
            </w:r>
            <w:r>
              <w:rPr>
                <w:rFonts w:ascii="Times New Roman" w:hAnsi="Times New Roman" w:cs="Times New Roman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left="7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1 020,9634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65,9411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645,5781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47 489,621 4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ind w:left="7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1 991,8960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left="17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51 214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1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ind w:right="5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Искитимское, </w:t>
            </w:r>
            <w:r>
              <w:rPr>
                <w:rFonts w:ascii="Times New Roman" w:hAnsi="Times New Roman" w:cs="Times New Roman"/>
              </w:rPr>
              <w:t xml:space="preserve">Искитимский</w:t>
            </w:r>
            <w:r>
              <w:rPr>
                <w:rFonts w:ascii="Times New Roman" w:hAnsi="Times New Roman" w:cs="Times New Roman"/>
              </w:rPr>
              <w:t xml:space="preserve"> лесохозяйственный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left="7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1 028,5056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right="1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12,7233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242,7413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19 488,196 6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250,8332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left="17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21 023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05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ind w:left="2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Всего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left="67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4 381,7723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left="67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1 353,6570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ind w:left="65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1 425,1714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116 789,16 86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ind w:left="67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3 358,2307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right="2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127 308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ind w:right="3"/>
              <w:jc w:val="center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3,9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16"/>
        </w:trPr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985" w:type="dxa"/>
            <w:textDirection w:val="lrTb"/>
            <w:noWrap w:val="false"/>
          </w:tcPr>
          <w:p>
            <w:pPr>
              <w:ind w:left="2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02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35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125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254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91,74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1096" w:type="dxa"/>
            <w:textDirection w:val="lrTb"/>
            <w:noWrap w:val="false"/>
          </w:tcPr>
          <w:p>
            <w:pPr>
              <w:ind w:right="5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850" w:type="dxa"/>
            <w:textDirection w:val="lrTb"/>
            <w:noWrap w:val="false"/>
          </w:tcPr>
          <w:p>
            <w:pPr>
              <w:ind w:right="4"/>
              <w:jc w:val="righ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3"/>
        <w:ind w:lef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Начало пожароопасного сезона устанавливает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 правительством субъекта в соответствии с Правилами противопожарного режима в Российской Федерации, утвержденными постановлением Правительства Российской Федерации от 25.04.2012 № 390 «О противопожарном режиме» в связи со сходом снежного покрова в лесах.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Начало пожароопасного сезона – 2 декада апреля. Окончание пожароопасного сезона –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декада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октября. Продолжительность около 180 дней.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севере Искитимского района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Легостаевском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Елбашинском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лесохозяйственных участках из-за обильного снежного покрова фактическое начало пожароопасного сезона наступает на 1-2 недели позже, в сравнении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Бердским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Гуселетовским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Искитимским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лесохозяйственными участками.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-15" w:right="23" w:firstLine="724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большая часть </w:t>
      </w:r>
      <w:r>
        <w:rPr>
          <w:rFonts w:ascii="Times New Roman" w:hAnsi="Times New Roman" w:cs="Times New Roman"/>
          <w:sz w:val="28"/>
          <w:szCs w:val="28"/>
        </w:rPr>
        <w:t xml:space="preserve">лесов</w:t>
      </w:r>
      <w:r>
        <w:rPr>
          <w:rFonts w:ascii="Times New Roman" w:hAnsi="Times New Roman" w:cs="Times New Roman"/>
          <w:sz w:val="28"/>
          <w:szCs w:val="28"/>
        </w:rPr>
        <w:t xml:space="preserve"> расположена </w:t>
      </w:r>
      <w:r>
        <w:rPr>
          <w:rFonts w:ascii="Times New Roman" w:hAnsi="Times New Roman" w:cs="Times New Roman"/>
          <w:sz w:val="28"/>
          <w:szCs w:val="28"/>
        </w:rPr>
        <w:t xml:space="preserve">среди</w:t>
      </w:r>
      <w:r>
        <w:rPr>
          <w:rFonts w:ascii="Times New Roman" w:hAnsi="Times New Roman" w:cs="Times New Roman"/>
          <w:sz w:val="28"/>
          <w:szCs w:val="28"/>
        </w:rPr>
        <w:t xml:space="preserve"> зем</w:t>
      </w:r>
      <w:r>
        <w:rPr>
          <w:rFonts w:ascii="Times New Roman" w:hAnsi="Times New Roman" w:cs="Times New Roman"/>
          <w:sz w:val="28"/>
          <w:szCs w:val="28"/>
        </w:rPr>
        <w:t xml:space="preserve">ель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 назначения, а насаждения носят </w:t>
      </w:r>
      <w:r>
        <w:rPr>
          <w:rFonts w:ascii="Times New Roman" w:hAnsi="Times New Roman" w:cs="Times New Roman"/>
          <w:sz w:val="28"/>
          <w:szCs w:val="28"/>
        </w:rPr>
        <w:t xml:space="preserve">колочный</w:t>
      </w:r>
      <w:r>
        <w:rPr>
          <w:rFonts w:ascii="Times New Roman" w:hAnsi="Times New Roman" w:cs="Times New Roman"/>
          <w:sz w:val="28"/>
          <w:szCs w:val="28"/>
        </w:rPr>
        <w:t xml:space="preserve"> характер,</w:t>
      </w:r>
      <w:r>
        <w:rPr>
          <w:rFonts w:ascii="Times New Roman" w:hAnsi="Times New Roman" w:cs="Times New Roman"/>
          <w:sz w:val="28"/>
          <w:szCs w:val="28"/>
        </w:rPr>
        <w:t xml:space="preserve"> наиболее распространенным видом лесного пожара является низовой беглый лесной пожар разной степени 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Верховые пожары происходят редко, в особо засушливые годы. Последний верховой пожар зафиксирован в 2020 году. Залежи торфа на территории Искитимского района не обнаружены, в этой связи подземные (торфяные) пожары не происходят.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Сезонной особенностью на территории Искитимского лесничества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высокая пожарная опасность в весенний период</w:t>
      </w:r>
      <w:r>
        <w:rPr>
          <w:rFonts w:ascii="Times New Roman" w:hAnsi="Times New Roman" w:cs="Times New Roman"/>
          <w:sz w:val="28"/>
          <w:szCs w:val="28"/>
        </w:rPr>
        <w:t xml:space="preserve">. Основное количество лесных пожаров приходится на весенний период. В летний и осенний период лесные пожары единичны, либо вовсе не происходят.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динамике </w:t>
      </w:r>
      <w:r>
        <w:rPr>
          <w:rFonts w:ascii="Times New Roman" w:hAnsi="Times New Roman" w:cs="Times New Roman"/>
          <w:sz w:val="28"/>
          <w:szCs w:val="28"/>
        </w:rPr>
        <w:t xml:space="preserve">площадей, пройденных лесными пожарами за последние три года приведена</w:t>
      </w:r>
      <w:r>
        <w:rPr>
          <w:rFonts w:ascii="Times New Roman" w:hAnsi="Times New Roman" w:cs="Times New Roman"/>
          <w:sz w:val="28"/>
          <w:szCs w:val="28"/>
        </w:rPr>
        <w:t xml:space="preserve"> в таблице.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24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993"/>
        <w:gridCol w:w="992"/>
        <w:gridCol w:w="1196"/>
        <w:gridCol w:w="1276"/>
        <w:gridCol w:w="1275"/>
      </w:tblGrid>
      <w:tr>
        <w:tblPrEx/>
        <w:trPr>
          <w:jc w:val="center"/>
          <w:trHeight w:val="713"/>
        </w:trPr>
        <w:tc>
          <w:tcPr>
            <w:gridSpan w:val="4"/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549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Лесные пожары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74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Динамика площадей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пройденных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лесными пожарами,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92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Наименование участкового лесничества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Количество лесных пожаров (динамика)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476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9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559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7,1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553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11,4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22,93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73,3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41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Елбашинский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30,7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11,9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603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Легостаевский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24,8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16,5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6,5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562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Искитимский</w:t>
            </w:r>
            <w:r>
              <w:rPr>
                <w:rFonts w:ascii="Times New Roman" w:hAnsi="Times New Roman" w:cs="Times New Roman"/>
                <w:color w:val="000000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50,7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36,9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36,8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935"/>
        </w:trPr>
        <w:tc>
          <w:tcPr>
            <w:shd w:val="clear" w:color="auto" w:fill="ffffff" w:themeFill="background1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Всего по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Искитимскому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 лесничеству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9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117,6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76,33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auto" w:fill="ffffff" w:themeFill="background1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135,6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</w:tr>
    </w:tbl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материалов</w:t>
      </w:r>
      <w:r>
        <w:rPr>
          <w:rFonts w:ascii="Times New Roman" w:hAnsi="Times New Roman" w:cs="Times New Roman"/>
          <w:sz w:val="28"/>
          <w:szCs w:val="28"/>
        </w:rPr>
        <w:t xml:space="preserve"> лесоустройства Искитимского лесничества от 2023 года площади погибших лесных насаждений на территории лесничества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причины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лесных пожаров: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ереход с земель иных категорий;</w:t>
      </w:r>
      <w:r>
        <w:rPr>
          <w:rFonts w:ascii="Times New Roman" w:hAnsi="Times New Roman" w:cs="Times New Roman"/>
          <w:sz w:val="28"/>
          <w:szCs w:val="28"/>
        </w:rPr>
        <w:t xml:space="preserve"> нарушения гражданами (включая местное население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туристов) Правил пожарной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Наличие на лесных территориях многочисленных рек и ручьев, обилие грибных и ягодных мест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сочетании с относительно развитой сетью дорог делают допустимыми для местных и приезжающих рыбаков, грибников, ягодников, охотников, отдыхающих и туристов самые отдаленные участки лесного фонда, что способствует увеличению опасности возникновения пожаров.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Угроза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распространения лесных пожаров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Искитимского лесничества средняя.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лесных участках, предоставленных в пользование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Искитимского лесничества ведут деятельность 46 </w:t>
      </w:r>
      <w:r>
        <w:rPr>
          <w:rFonts w:ascii="Times New Roman" w:hAnsi="Times New Roman" w:cs="Times New Roman"/>
          <w:sz w:val="28"/>
          <w:szCs w:val="28"/>
        </w:rPr>
        <w:t xml:space="preserve">лесопользователей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.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является основным арендатором, которому передана вся территория Искитимского лесничества на площади 127308 га, в целях заготовки древесины, заготовки и сбора </w:t>
      </w:r>
      <w:r>
        <w:rPr>
          <w:rFonts w:ascii="Times New Roman" w:hAnsi="Times New Roman" w:cs="Times New Roman"/>
          <w:sz w:val="28"/>
          <w:szCs w:val="28"/>
        </w:rPr>
        <w:t xml:space="preserve">недревесных</w:t>
      </w:r>
      <w:r>
        <w:rPr>
          <w:rFonts w:ascii="Times New Roman" w:hAnsi="Times New Roman" w:cs="Times New Roman"/>
          <w:sz w:val="28"/>
          <w:szCs w:val="28"/>
        </w:rPr>
        <w:t xml:space="preserve"> лесных ресурсов (ели или деревья других хвойных пород для новогодних праздников), ведения сельского хозяйства (сенокошение, пчеловодство), создания и эксплуатации объектов лесоперерабатывающей инфраструктуры.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Другие </w:t>
      </w:r>
      <w:r>
        <w:rPr>
          <w:rFonts w:ascii="Times New Roman" w:hAnsi="Times New Roman" w:cs="Times New Roman"/>
          <w:sz w:val="28"/>
          <w:szCs w:val="28"/>
        </w:rPr>
        <w:t xml:space="preserve">лесопользователи</w:t>
      </w:r>
      <w:r>
        <w:rPr>
          <w:rFonts w:ascii="Times New Roman" w:hAnsi="Times New Roman" w:cs="Times New Roman"/>
          <w:sz w:val="28"/>
          <w:szCs w:val="28"/>
        </w:rPr>
        <w:t xml:space="preserve"> используют леса в целях: осуществления геологического изучения недр, разведка и добыча полезных ископаемых; строительство, реконструкция, эксплуатация лине</w:t>
      </w:r>
      <w:r>
        <w:rPr>
          <w:rFonts w:ascii="Times New Roman" w:hAnsi="Times New Roman" w:cs="Times New Roman"/>
          <w:sz w:val="28"/>
          <w:szCs w:val="28"/>
        </w:rPr>
        <w:t xml:space="preserve">йных объектов; осуществление рекреационной деятельности;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условий</w:t>
      </w:r>
      <w:r>
        <w:rPr>
          <w:rFonts w:ascii="Times New Roman" w:hAnsi="Times New Roman" w:cs="Times New Roman"/>
          <w:sz w:val="28"/>
          <w:szCs w:val="28"/>
        </w:rPr>
        <w:t xml:space="preserve"> договоров аренды каждый арендатор в случае обнаружения лесного пожара на лесном участке, немедленно обязан сообщить об этом в специализированную диспетчерскую службу и принять все возможные меры по недопущению распространения лесного пожара.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</w:t>
      </w:r>
      <w:r>
        <w:rPr>
          <w:rFonts w:ascii="Times New Roman" w:hAnsi="Times New Roman" w:cs="Times New Roman"/>
          <w:sz w:val="28"/>
          <w:szCs w:val="28"/>
        </w:rPr>
        <w:t xml:space="preserve">нформа</w:t>
      </w:r>
      <w:r>
        <w:rPr>
          <w:rFonts w:ascii="Times New Roman" w:hAnsi="Times New Roman" w:cs="Times New Roman"/>
          <w:sz w:val="28"/>
          <w:szCs w:val="28"/>
        </w:rPr>
        <w:t xml:space="preserve">ция о лесных участках, предоставленных в пользование, - характеристика 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</w:t>
      </w:r>
      <w:r>
        <w:rPr>
          <w:rFonts w:ascii="Times New Roman" w:hAnsi="Times New Roman" w:cs="Times New Roman"/>
          <w:sz w:val="28"/>
          <w:szCs w:val="28"/>
        </w:rPr>
        <w:t xml:space="preserve">тия на срок действия плана приведены в таблице (раздел 1.2)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left="-15" w:right="2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 </w:t>
      </w:r>
      <w:r>
        <w:rPr>
          <w:rFonts w:ascii="Times New Roman" w:hAnsi="Times New Roman" w:cs="Times New Roman"/>
          <w:b/>
          <w:sz w:val="28"/>
          <w:szCs w:val="28"/>
        </w:rPr>
        <w:t xml:space="preserve">И</w:t>
      </w:r>
      <w:r>
        <w:rPr>
          <w:rFonts w:ascii="Times New Roman" w:hAnsi="Times New Roman" w:cs="Times New Roman"/>
          <w:b/>
          <w:sz w:val="28"/>
          <w:szCs w:val="28"/>
        </w:rPr>
        <w:t xml:space="preserve">нформация о состоянии противопожарного обустройства лесов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на лесном участке лесной инфраструктуры и объектов противопожарного обустройства в надлежащем состоянии арендатор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должен производить: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существующих лесных дорог, находящихся в неудовлетворительном состоянии по 4,6 км ежегодно;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расчистку заросших квартальных просек по 3,0 км ежегодно;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расчистку противопожарных разрывов по 0,2 км ежегодно;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противопожарных минерализованных полос ежегодно по 100,0 км;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прочистку и обновление противопожарных минерализованных полос ежегодно по 400,0 км;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15" w:right="23" w:firstLine="709"/>
        <w:jc w:val="both"/>
        <w:spacing w:after="0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замену пришедших в негодность квартальных столбов по мере необходимости (или установить отсутствующие);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15" w:right="23" w:firstLine="709"/>
        <w:jc w:val="both"/>
        <w:spacing w:after="0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профилактического контролируемого противопожарного выжигания хвороста, лесной подстилки, сухой травы и других лесных горючих материалов ежегодно 200 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подновление существующих предупредительных противопожарных аншлагов;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ежегодное подновление благоустроенных зон отдыха граждан, пребывающих в лесах.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23" w:firstLine="709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состоянии противопожарного обустройства лесов (наличие объектов противопожарного обустройства лесов и оценка эффективности мероприятий по противопожарному обустройству лесов)</w:t>
      </w:r>
      <w:r>
        <w:rPr>
          <w:rFonts w:ascii="Times New Roman" w:hAnsi="Times New Roman" w:cs="Times New Roman"/>
          <w:sz w:val="28"/>
          <w:szCs w:val="28"/>
        </w:rPr>
        <w:t xml:space="preserve"> приведена в таблице (раздел 1.3).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Проектируемые меры противопожарного обустройства лесов с учетом затрат на их выполнение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Создание, содержание и эксплуатация лесных дорог, предназначенных для охраны лесов от пожаров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Искитимское лесничество с учетом плотности дорог всех назначений имеет довольно развитую дорожную сеть.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лесничества имеется 506,9 км лесных дорог, которые выступают в качестве основных путей транспорта. По материалам лесо</w:t>
      </w:r>
      <w:r>
        <w:rPr>
          <w:rFonts w:ascii="Times New Roman" w:hAnsi="Times New Roman" w:cs="Times New Roman"/>
          <w:sz w:val="28"/>
          <w:szCs w:val="28"/>
        </w:rPr>
        <w:t xml:space="preserve">устройства 2022 года лесные дороги в объеме 46,4 км находятся в неудовлетворительном состоянии, на них предусмотрен ремонт. В связи с тем, что большая часть земель лесного фонда расположена между земель сельскохозяйственного назначения, а насаждения носят </w:t>
      </w:r>
      <w:r>
        <w:rPr>
          <w:rFonts w:ascii="Times New Roman" w:hAnsi="Times New Roman" w:cs="Times New Roman"/>
          <w:sz w:val="28"/>
          <w:szCs w:val="28"/>
        </w:rPr>
        <w:t xml:space="preserve">колочный</w:t>
      </w:r>
      <w:r>
        <w:rPr>
          <w:rFonts w:ascii="Times New Roman" w:hAnsi="Times New Roman" w:cs="Times New Roman"/>
          <w:sz w:val="28"/>
          <w:szCs w:val="28"/>
        </w:rPr>
        <w:t xml:space="preserve"> характер, в материалах лесоустройства часть объектов лесной инфраструктуры не нашли своего отражения.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Принимая во внимание </w:t>
      </w:r>
      <w:r>
        <w:rPr>
          <w:rFonts w:ascii="Times New Roman" w:hAnsi="Times New Roman" w:cs="Times New Roman"/>
          <w:sz w:val="28"/>
          <w:szCs w:val="28"/>
        </w:rPr>
        <w:t xml:space="preserve">колочный</w:t>
      </w:r>
      <w:r>
        <w:rPr>
          <w:rFonts w:ascii="Times New Roman" w:hAnsi="Times New Roman" w:cs="Times New Roman"/>
          <w:sz w:val="28"/>
          <w:szCs w:val="28"/>
        </w:rPr>
        <w:t xml:space="preserve"> характер размещения лесов на большей части Искитимского лесничес</w:t>
      </w:r>
      <w:r>
        <w:rPr>
          <w:rFonts w:ascii="Times New Roman" w:hAnsi="Times New Roman" w:cs="Times New Roman"/>
          <w:sz w:val="28"/>
          <w:szCs w:val="28"/>
        </w:rPr>
        <w:t xml:space="preserve">тва и, как следствие, наличие большого количества неучтенных полевых дорог, имеющейся дорожной сети достаточно для охраны лесов от пожаров. Поэтому строительство каких-либо дорог на территории Искитимского лесничества с 2023 по 2033 годы  не проектируется.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4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на лесном участке лесной инфраструктуры в надлежащем состоян</w:t>
      </w:r>
      <w:r>
        <w:rPr>
          <w:rFonts w:ascii="Times New Roman" w:hAnsi="Times New Roman" w:cs="Times New Roman"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должно произвести: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4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ремонт существующих лесных дорог, находящихся в неудовлетворительном состоянии по 4,6 км еже</w:t>
      </w:r>
      <w:r>
        <w:rPr>
          <w:rFonts w:ascii="Times New Roman" w:hAnsi="Times New Roman" w:cs="Times New Roman"/>
          <w:sz w:val="28"/>
          <w:szCs w:val="28"/>
        </w:rPr>
        <w:t xml:space="preserve">годно.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Состав работ по содержанию и ремонту лесных дорог: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расчистка дорог от валежника;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firstLine="709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планировка проезжей части дорог (полотна) бульдозером с навесной лопатой или грейдером.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</w:t>
      </w:r>
      <w:r>
        <w:rPr>
          <w:rFonts w:ascii="Times New Roman" w:hAnsi="Times New Roman" w:cs="Times New Roman"/>
          <w:sz w:val="28"/>
          <w:szCs w:val="28"/>
        </w:rPr>
        <w:t xml:space="preserve">нформация о состоянии противопожарного обустройства лесов (наличие объектов противопожарного обустройства лесов и оценка эффективности мероприятий по противопожарному обустройству лесов)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приведена в таблице (раздел 1.3).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Создание, содержание и эксплуатация посадочных площадок для самолетов и вертолетов, используемых в целях проведения авиационных работ по охране лесов от пожаров.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20"/>
        <w:jc w:val="both"/>
        <w:spacing w:before="240" w:after="20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Посадочные площадки для самолетов и вертолетов отсутствуют.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Прокладка просек, противопожарных разрывов, устройство противопожарных минерализованных полос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проекта освоения лесов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ля поддержания на лесном участке лесной инфраструктуры в надлежащем состоян</w:t>
      </w:r>
      <w:r>
        <w:rPr>
          <w:rFonts w:ascii="Times New Roman" w:hAnsi="Times New Roman" w:cs="Times New Roman"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должно произвести: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hanging="98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противопожарных минерализова</w:t>
      </w:r>
      <w:r>
        <w:rPr>
          <w:rFonts w:ascii="Times New Roman" w:hAnsi="Times New Roman" w:cs="Times New Roman"/>
          <w:sz w:val="28"/>
          <w:szCs w:val="28"/>
        </w:rPr>
        <w:t xml:space="preserve">нных полос ежегодно по 100,0 км.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8" w:right="23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прокладке просек, противопожарных разрывов, устройстве противопожарных минерализованных полос приведена в таблице (раздел 2.15).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8" w:right="23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 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Пожарные наблюдательные пункты на территории Искитимского лесничества отсутствуют.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природных ресурсов и экологии РФ от 28.03.2014 № 161 (с изменениями внесенными Приказом Минприроды РФ от 16.05.2018 № 321) «Об утверждении видов средств предупреждения и </w:t>
      </w:r>
      <w:r>
        <w:rPr>
          <w:rFonts w:ascii="Times New Roman" w:hAnsi="Times New Roman" w:cs="Times New Roman"/>
          <w:sz w:val="28"/>
          <w:szCs w:val="28"/>
        </w:rPr>
        <w:t xml:space="preserve">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лесов», при использовании лесов в соответствии со статьями 36, 43-46 Лесного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РФ, пункты сосредоточения противопожарного инвентаря (ПСПИ) организуются с учетом возможности доставки ресурсов пожаротушения не позднее трех часов с момента обнаружения пожара.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предупреждения и туше</w:t>
      </w:r>
      <w:r>
        <w:rPr>
          <w:rFonts w:ascii="Times New Roman" w:hAnsi="Times New Roman" w:cs="Times New Roman"/>
          <w:sz w:val="28"/>
          <w:szCs w:val="28"/>
        </w:rPr>
        <w:t xml:space="preserve">ния лесных пожаров планируется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существующий </w:t>
      </w:r>
      <w:r>
        <w:rPr>
          <w:rFonts w:ascii="Times New Roman" w:hAnsi="Times New Roman" w:cs="Times New Roman"/>
          <w:sz w:val="28"/>
          <w:szCs w:val="28"/>
        </w:rPr>
        <w:t xml:space="preserve">ПСПИ, расположенный на землях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hAnsi="Times New Roman" w:cs="Times New Roman"/>
          <w:sz w:val="28"/>
          <w:szCs w:val="28"/>
        </w:rPr>
        <w:t xml:space="preserve">: 633000, НСО,</w:t>
      </w:r>
      <w:r>
        <w:rPr>
          <w:rFonts w:ascii="Times New Roman" w:hAnsi="Times New Roman" w:cs="Times New Roman"/>
          <w:sz w:val="28"/>
          <w:szCs w:val="28"/>
        </w:rPr>
        <w:t xml:space="preserve"> г. Бердск, ул. Кольцова, 2</w:t>
      </w:r>
      <w:r>
        <w:rPr>
          <w:rFonts w:ascii="Times New Roman" w:hAnsi="Times New Roman" w:cs="Times New Roman"/>
          <w:sz w:val="28"/>
          <w:szCs w:val="28"/>
        </w:rPr>
        <w:t xml:space="preserve">,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средств тушения пожара и техники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по существующим дорогам с твердым и грунтовым покрытием.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 ПСПИ было выбрано исходя из возможности размещения, эффективности и оперативности использования средств предупреждения и тушения лесных пожаров, и соответствует в части удаленности и комплектности Приказу Министерства п</w:t>
      </w:r>
      <w:r>
        <w:rPr>
          <w:rFonts w:ascii="Times New Roman" w:hAnsi="Times New Roman" w:cs="Times New Roman"/>
          <w:sz w:val="28"/>
          <w:szCs w:val="28"/>
        </w:rPr>
        <w:t xml:space="preserve">риродных ресурсов и экологии РФ от 28.03.2014 № 161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лесов» (в редакции Приказа Минприроды РФ от 16.05.2018 № 321).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другие 45 </w:t>
      </w:r>
      <w:r>
        <w:rPr>
          <w:rFonts w:ascii="Times New Roman" w:hAnsi="Times New Roman" w:cs="Times New Roman"/>
          <w:sz w:val="28"/>
          <w:szCs w:val="28"/>
        </w:rPr>
        <w:t xml:space="preserve">лесопользователей</w:t>
      </w:r>
      <w:r>
        <w:rPr>
          <w:rFonts w:ascii="Times New Roman" w:hAnsi="Times New Roman" w:cs="Times New Roman"/>
          <w:sz w:val="28"/>
          <w:szCs w:val="28"/>
        </w:rPr>
        <w:t xml:space="preserve"> имеют свои ПСПИ </w:t>
      </w:r>
      <w:r>
        <w:rPr>
          <w:rFonts w:ascii="Times New Roman" w:hAnsi="Times New Roman" w:cs="Times New Roman"/>
          <w:sz w:val="28"/>
          <w:szCs w:val="28"/>
        </w:rPr>
        <w:t xml:space="preserve">согласно проектов</w:t>
      </w:r>
      <w:r>
        <w:rPr>
          <w:rFonts w:ascii="Times New Roman" w:hAnsi="Times New Roman" w:cs="Times New Roman"/>
          <w:sz w:val="28"/>
          <w:szCs w:val="28"/>
        </w:rPr>
        <w:t xml:space="preserve"> освоения лесов. 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ind w:left="-15" w:right="23" w:firstLine="726"/>
        <w:jc w:val="both"/>
        <w:spacing w:after="0" w:line="0" w:lineRule="atLeas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26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создании, содержании и эксплуатации пунктов сосредоточения противопожарного инвентаря полос приведена в таблице (раздел 1.2).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ind w:left="-15" w:right="2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ind w:left="-15" w:right="23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 Устройство пожарных водоемов и подъездов к источникам противопожарного водоснабжения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Устройство пожарных водоемов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подъездов к источникам противопожарного 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Искитимского лесничества не запланировано.</w:t>
      </w:r>
      <w:r/>
    </w:p>
    <w:p>
      <w:pPr>
        <w:pStyle w:val="84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2.6 Проведение работ по гидромелиорации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территории Искитимского лесничества работы по гидромелиорации не предусмотрены регламентом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2.7 </w:t>
      </w: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нижение природной пожарной опасности лесов путем регулирования породного состава лесных насаждений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Лесоустройством 2022 года проведение мероприятий по снижению </w:t>
      </w:r>
      <w:r>
        <w:rPr>
          <w:rFonts w:ascii="Times New Roman" w:hAnsi="Times New Roman" w:cs="Times New Roman"/>
          <w:sz w:val="28"/>
          <w:szCs w:val="28"/>
        </w:rPr>
        <w:t xml:space="preserve">природной пожарной опасности лесов путем регулирования породного состава лесных насаждений не назначено.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данным государственного лесопатологического мониторинга, санитарно – оздор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овительные мероприятия не требую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2.8 </w:t>
      </w:r>
      <w:r>
        <w:rPr>
          <w:rFonts w:ascii="Times New Roman" w:hAnsi="Times New Roman" w:cs="Times New Roman"/>
          <w:b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</w:rPr>
        <w:t xml:space="preserve">роведение профилактических контролируемых противопожарных выжиганий хвороста, лесной подстилки, сухой травы и д</w:t>
      </w:r>
      <w:r>
        <w:rPr>
          <w:rFonts w:ascii="Times New Roman" w:hAnsi="Times New Roman" w:cs="Times New Roman"/>
          <w:b/>
          <w:sz w:val="28"/>
          <w:szCs w:val="28"/>
        </w:rPr>
        <w:t xml:space="preserve">ругих лесных горючих материалов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Профилактические контролируемые противопожарные выжигания на территории Искитимского лесничества проводит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проекта</w:t>
      </w:r>
      <w:r>
        <w:rPr>
          <w:rFonts w:ascii="Times New Roman" w:hAnsi="Times New Roman" w:cs="Times New Roman"/>
          <w:sz w:val="28"/>
          <w:szCs w:val="28"/>
        </w:rPr>
        <w:t xml:space="preserve"> освоения лесов объём проводимых выжиганий</w:t>
      </w:r>
      <w:r>
        <w:rPr>
          <w:rFonts w:ascii="Times New Roman" w:hAnsi="Times New Roman" w:cs="Times New Roman"/>
          <w:sz w:val="28"/>
          <w:szCs w:val="28"/>
        </w:rPr>
        <w:t xml:space="preserve"> 200,0</w:t>
      </w:r>
      <w:r>
        <w:rPr>
          <w:rFonts w:ascii="Times New Roman" w:hAnsi="Times New Roman" w:cs="Times New Roman"/>
          <w:sz w:val="28"/>
          <w:szCs w:val="28"/>
        </w:rPr>
        <w:t xml:space="preserve"> га</w:t>
      </w:r>
      <w:r>
        <w:rPr>
          <w:rFonts w:ascii="Times New Roman" w:hAnsi="Times New Roman" w:cs="Times New Roman"/>
          <w:sz w:val="28"/>
          <w:szCs w:val="28"/>
        </w:rPr>
        <w:t xml:space="preserve"> ежегодно на весь арендуемый лесной участок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Срок проведения до начала пожароопасного периода и после окончания пожароопасного периода (на период действия проекта освоения лесов).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tbl>
      <w:tblPr>
        <w:tblW w:w="0" w:type="auto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"/>
        <w:gridCol w:w="2149"/>
        <w:gridCol w:w="1739"/>
        <w:gridCol w:w="1099"/>
        <w:gridCol w:w="736"/>
        <w:gridCol w:w="2002"/>
        <w:gridCol w:w="1986"/>
      </w:tblGrid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Место проведения (участковое лесничество, квартал и выдел)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Объем работ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vAlign w:val="center"/>
            <w:textDirection w:val="lrTb"/>
            <w:noWrap w:val="false"/>
          </w:tcPr>
          <w:p>
            <w:pPr>
              <w:jc w:val="center"/>
              <w:keepNext/>
              <w:spacing w:line="0" w:lineRule="atLeast"/>
              <w:tabs>
                <w:tab w:val="left" w:pos="2228" w:leader="none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Лицо, ответственное за осуществление 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Профилактические контролируемые противопожарные выжигания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кварталы 1-4, 9, 61, 63, 73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21,6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начала пожароопасно</w:t>
            </w:r>
            <w:r>
              <w:rPr>
                <w:rFonts w:ascii="Times New Roman" w:hAnsi="Times New Roman" w:cs="Times New Roman"/>
              </w:rPr>
              <w:t xml:space="preserve">го периода и после окончания пожароопа</w:t>
            </w:r>
            <w:r>
              <w:rPr>
                <w:rFonts w:ascii="Times New Roman" w:hAnsi="Times New Roman" w:cs="Times New Roman"/>
              </w:rPr>
              <w:t xml:space="preserve">сно</w:t>
            </w:r>
            <w:r>
              <w:rPr>
                <w:rFonts w:ascii="Times New Roman" w:hAnsi="Times New Roman" w:cs="Times New Roman"/>
              </w:rPr>
              <w:t xml:space="preserve">го периода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участка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лесхоз»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Ковалевский В.Е.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Профилактические контролируемые противопожарные выжигания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кварталы 76-114, 161-164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38,4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 начала пожароопасного периода и после окончания пожароопасного периода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участка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лесхоз»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Шамалюк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П.А.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Профилактические контролируемые противопожарные выжигания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Елбашинский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ЛХУ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41,8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 начала пожароопасного периода и после окончания пожароопасного периода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участка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лесхоз»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Перминов В.Е.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Профилактические контролируемые противопожарные выжигания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Легостаевский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кварталы 590-592; 528-530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58,3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 начала пожароопасного периода и после окончания пожароопасного периода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участка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лесхоз»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Логинов Д.В.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Профилактические контролируемые противопожарные выжигания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Искитимский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ЛХУ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кварталы 633, 634, 638, 640, 641, 677, 679, 682; 679-789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39,9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до начала пожароопасного периода и после окончания пожароопасного периода</w:t>
            </w:r>
            <w:r/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Начальник участка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АО 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лесхоз»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Голдобин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Итого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200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ежегодно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pStyle w:val="841"/>
        <w:ind w:firstLine="709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профилактического контролируемого противопожарного выжигания хвороста, лесной подстилки, сухой травы и других лесных горючих материалов планируется проводить вдоль автомобильных дорог.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Площадь профилактического контролируемого противопожарного выжигания приведена с исключением территории ООПТ «</w:t>
      </w:r>
      <w:r>
        <w:rPr>
          <w:rFonts w:ascii="Times New Roman" w:hAnsi="Times New Roman" w:cs="Times New Roman"/>
          <w:sz w:val="28"/>
          <w:szCs w:val="28"/>
        </w:rPr>
        <w:t xml:space="preserve">Легостаевский</w:t>
      </w:r>
      <w:r>
        <w:rPr>
          <w:rFonts w:ascii="Times New Roman" w:hAnsi="Times New Roman" w:cs="Times New Roman"/>
          <w:sz w:val="28"/>
          <w:szCs w:val="28"/>
        </w:rPr>
        <w:t xml:space="preserve">» в соответствии с Положением о ООПТ «</w:t>
      </w:r>
      <w:r>
        <w:rPr>
          <w:rFonts w:ascii="Times New Roman" w:hAnsi="Times New Roman" w:cs="Times New Roman"/>
          <w:sz w:val="28"/>
          <w:szCs w:val="28"/>
        </w:rPr>
        <w:t xml:space="preserve">Легостаевский</w:t>
      </w:r>
      <w:r>
        <w:rPr>
          <w:rFonts w:ascii="Times New Roman" w:hAnsi="Times New Roman" w:cs="Times New Roman"/>
          <w:sz w:val="28"/>
          <w:szCs w:val="28"/>
        </w:rPr>
        <w:t xml:space="preserve">», п. 7.21.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2.9 Прочистка просек, прочистка противопожарных минерализованных полос и их обновление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данных лесоустройства 2022 года на территории Искитимского лесничества часть, в свое время прорубленных, квартальных просек и часть противопожарных разрывов заросли и требуют разрубки (расчистки). </w:t>
      </w:r>
      <w:r>
        <w:rPr>
          <w:rFonts w:ascii="Times New Roman" w:hAnsi="Times New Roman" w:cs="Times New Roman"/>
          <w:sz w:val="28"/>
          <w:szCs w:val="28"/>
        </w:rPr>
        <w:t xml:space="preserve">Согласно проекта</w:t>
      </w:r>
      <w:r>
        <w:rPr>
          <w:rFonts w:ascii="Times New Roman" w:hAnsi="Times New Roman" w:cs="Times New Roman"/>
          <w:sz w:val="28"/>
          <w:szCs w:val="28"/>
        </w:rPr>
        <w:t xml:space="preserve"> освоения лесов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планируется расчистка заросших молодняком и кустарником квартальных просек и получение ликвидной древесины при этом не предполагается.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на лесном участке лесной инфраструктуры в надлежащем состоян</w:t>
      </w:r>
      <w:r>
        <w:rPr>
          <w:rFonts w:ascii="Times New Roman" w:hAnsi="Times New Roman" w:cs="Times New Roman"/>
          <w:sz w:val="28"/>
          <w:szCs w:val="28"/>
        </w:rPr>
        <w:t xml:space="preserve">ии 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должно произвести: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hanging="98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расчистку заросших квартальных просек по 3,0 км ежегодно;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hanging="98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расчистку противопожарных разрывов по 0,2 км ежегодно;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right="23" w:hanging="98"/>
        <w:jc w:val="both"/>
        <w:spacing w:after="23" w:line="25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прочистку и обновление противопожарных минерализованных полос ежегодно по 400,0 км.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прокладке просек, противопожарных разрывов, устройстве противопожарных минерализованных полос приведена в таблице (раздел 2.15).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 Эксплуатация пожарных водоемов и подъездов к источникам водоснабжения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Гидрографическая сеть на территории района расположения лесничества хорошо развит</w:t>
      </w:r>
      <w:r>
        <w:rPr>
          <w:rFonts w:ascii="Times New Roman" w:hAnsi="Times New Roman" w:cs="Times New Roman"/>
          <w:sz w:val="28"/>
          <w:szCs w:val="28"/>
        </w:rPr>
        <w:t xml:space="preserve">а. Часть лесничества расположена на берегу крупнейшего водоема Западной Сибири – Новосибирского водохранилища. Протяженность береговой линии на территории лесничества составляет около 10 км. Все реки на территории лесничества относятся к бассейну реки Обь.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-15" w:right="23" w:firstLine="7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большое значение для района в целом и для лесничества в частности имеет река </w:t>
      </w:r>
      <w:r>
        <w:rPr>
          <w:rFonts w:ascii="Times New Roman" w:hAnsi="Times New Roman" w:cs="Times New Roman"/>
          <w:sz w:val="28"/>
          <w:szCs w:val="28"/>
        </w:rPr>
        <w:t xml:space="preserve">Бердь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Пожарные водоемы и подъезды к источникам противопожарного водоснабжения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9"/>
        <w:gridCol w:w="1481"/>
        <w:gridCol w:w="1736"/>
        <w:gridCol w:w="2133"/>
        <w:gridCol w:w="1848"/>
        <w:gridCol w:w="1850"/>
      </w:tblGrid>
      <w:tr>
        <w:tblPrEx/>
        <w:trPr>
          <w:trHeight w:val="283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Местоположение (географические координаты, ближайший населенный пункт, участковое лесничество, квартал и выдел)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Характеристики объекта (для забора воды наземными средствами (далее н/с) – объем в 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для забора воды авиационными средствами – глубина в м, площадка для работы воздушного судна – размеры в 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Состояние противопожарного водоема и подъезда к источнику водоснабжения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Койниха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54°24'08.89" 83°17'01.47"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327 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Дорогино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4,6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Койниха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54°29'43.37"  83°17'41.49"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28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Шибково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0,7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Койниха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54°27'46.68"  83°21'4.24"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187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Линёво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1,4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Выдриха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54°33'30.05"  83°37'43.01"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0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Белово 1,9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54°36'16.30" 83°55'49.16"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46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Старососедово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0,7 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54°38'49.16"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83°50'4.23"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54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Легостаево 1,3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54°39'16.56" 83°44'41.73"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141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Усть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-Чем 0,6 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Брюшиха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54°50'15.58" 83°31'52.92"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 293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Верх-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Коен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1,3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Каменка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54°55'21.01"  83°28'16.69"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 308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Дзержинский 1,3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54°48'34.54"  83°23'23.14"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194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Нижний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Коен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 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лху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Кварталы 633, 637, 638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54°45'18.83"  83°14'0.93"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153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Морозово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1,8 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Шебаршиха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54°47'01.01" 83°12'35.35"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331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Морозово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1,8  км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Бердский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лху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квартал 44 выдел  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54°46'41.54" 83°10'32.19"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24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Морозово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1,4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через территорию «Отель-курорт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Морозово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Чернодыриха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54°38'2.97" 83°13'51.28"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63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Рощинский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0,6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Чернодыриха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54°35'59.16"  83°07'57.47"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152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Рябчинка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2,1 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Мильтюш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54°23'29.00"   82°53'51.18"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271 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Новолокти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1,5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лху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квартал 85 выдел 10 54°38'49.37"   82°44'56.52"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282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Бурмистрово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6,1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через территорию Базы отдыха НГУ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Обь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лху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квартал 93 выдел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54°37'14.23" 82°43'36.39"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22 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Тула 3,7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через территорию Базы отдыха «Бухта»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Обь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54°32'30.10" 82°34'24.96"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 304 дальность от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Быстровка 0,7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осуществляется по грунтовой дороге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de-D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46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742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Река Обь (н/с)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87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Гуселетовский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лху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 квартал 121 выдел 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54°30'52.83" 82°25'02.20"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Азимут   327  дальность от  н/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 xml:space="preserve">  Завьялово 1,9  км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069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Естественный водоем не  лимитирован для забора вода наземными средствами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6" w:type="pct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Пригоден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забора воды. Эксплуатация и место подъезда весенне-осенний период.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92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Подъезд возможен. Ориентир – поворот на базу отдыха Института Теплофизики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Искитимский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представлен 72 населенными пунктами, объединенными в 20 муниципальных образований.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хорошую  транспортную доступность и прохождение </w:t>
      </w:r>
      <w:r>
        <w:rPr>
          <w:rFonts w:ascii="Times New Roman" w:hAnsi="Times New Roman" w:cs="Times New Roman"/>
          <w:sz w:val="28"/>
          <w:szCs w:val="28"/>
        </w:rPr>
        <w:t xml:space="preserve">основных маршрутов для доступа в лесной фонд через населенные пункты – возможно использование их противопожарной инфраструктуры.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999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"/>
        <w:gridCol w:w="1520"/>
        <w:gridCol w:w="1718"/>
        <w:gridCol w:w="1641"/>
        <w:gridCol w:w="2075"/>
        <w:gridCol w:w="1419"/>
        <w:gridCol w:w="1233"/>
      </w:tblGrid>
      <w:tr>
        <w:tblPrEx/>
        <w:trPr>
          <w:trHeight w:val="334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(географические координаты, ближайший населенный пункт, участковое лесничество, квартал и выдел)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объекта (для забора воды наземными средствами (далее н/с) – объем в 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 для забора воды авиационными средствами – глубина в м, площадка для работы воздушного судна – размеры в м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Состояние противо</w:t>
            </w:r>
            <w:r>
              <w:rPr>
                <w:rFonts w:ascii="Times New Roman" w:hAnsi="Times New Roman" w:cs="Times New Roman"/>
              </w:rPr>
              <w:t xml:space="preserve">пожарного водоема и подъезда к источнику водоснаб</w:t>
            </w:r>
            <w:r>
              <w:rPr>
                <w:rFonts w:ascii="Times New Roman" w:hAnsi="Times New Roman" w:cs="Times New Roman"/>
              </w:rPr>
              <w:t xml:space="preserve">жения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Лицо, ответст</w:t>
            </w:r>
            <w:r>
              <w:rPr>
                <w:rFonts w:ascii="Times New Roman" w:hAnsi="Times New Roman" w:cs="Times New Roman"/>
              </w:rPr>
              <w:t xml:space="preserve">венное за объект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59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Быстровский</w:t>
            </w:r>
            <w:r>
              <w:rPr>
                <w:rFonts w:ascii="Times New Roman" w:hAnsi="Times New Roman" w:cs="Times New Roman"/>
              </w:rPr>
              <w:t xml:space="preserve"> с/с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.Б</w:t>
            </w:r>
            <w:r>
              <w:rPr>
                <w:rFonts w:ascii="Times New Roman" w:hAnsi="Times New Roman" w:cs="Times New Roman"/>
              </w:rPr>
              <w:t xml:space="preserve">ыстровка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54º32′05,2″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82º34′56,1″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12м3 (н/с)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1ВБ;2СКВ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.З</w:t>
            </w:r>
            <w:r>
              <w:rPr>
                <w:rFonts w:ascii="Times New Roman" w:hAnsi="Times New Roman" w:cs="Times New Roman"/>
              </w:rPr>
              <w:t xml:space="preserve">авьялово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54º30′09,4″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82º27′10,5″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10м3 (н/с)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876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1СКВ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.О</w:t>
            </w:r>
            <w:r>
              <w:rPr>
                <w:rFonts w:ascii="Times New Roman" w:hAnsi="Times New Roman" w:cs="Times New Roman"/>
              </w:rPr>
              <w:t xml:space="preserve">зерки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54º30′29,5″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82º38′05,5″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2СКВ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.Т</w:t>
            </w:r>
            <w:r>
              <w:rPr>
                <w:rFonts w:ascii="Times New Roman" w:hAnsi="Times New Roman" w:cs="Times New Roman"/>
              </w:rPr>
              <w:t xml:space="preserve">ула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54º35′31,1″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82º42′03″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1ВБ;2СКВ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.С</w:t>
            </w:r>
            <w:r>
              <w:rPr>
                <w:rFonts w:ascii="Times New Roman" w:hAnsi="Times New Roman" w:cs="Times New Roman"/>
              </w:rPr>
              <w:t xml:space="preserve">оветский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Верх-</w:t>
            </w:r>
            <w:r>
              <w:rPr>
                <w:rFonts w:ascii="Times New Roman" w:hAnsi="Times New Roman" w:cs="Times New Roman"/>
                <w:bCs/>
              </w:rPr>
              <w:t xml:space="preserve">Коенский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Верх-</w:t>
            </w:r>
            <w:r>
              <w:rPr>
                <w:rFonts w:ascii="Times New Roman" w:hAnsi="Times New Roman" w:cs="Times New Roman"/>
                <w:bCs/>
              </w:rPr>
              <w:t xml:space="preserve">Коён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.К</w:t>
            </w:r>
            <w:r>
              <w:rPr>
                <w:rFonts w:ascii="Times New Roman" w:hAnsi="Times New Roman" w:cs="Times New Roman"/>
              </w:rPr>
              <w:t xml:space="preserve">итерня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54º50′37,5″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83º41′23,8″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ихайловка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54º53′41″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83º36′37,6″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Дзержинский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Дубинский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Гилевский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3ПВ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ВБ-2шт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.Н</w:t>
            </w:r>
            <w:r>
              <w:rPr>
                <w:rFonts w:ascii="Times New Roman" w:hAnsi="Times New Roman" w:cs="Times New Roman"/>
              </w:rPr>
              <w:t xml:space="preserve">оволокти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54º′23,34,4″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82º54′30,1″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.Г</w:t>
            </w:r>
            <w:r>
              <w:rPr>
                <w:rFonts w:ascii="Times New Roman" w:hAnsi="Times New Roman" w:cs="Times New Roman"/>
              </w:rPr>
              <w:t xml:space="preserve">илево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54º20′83,9″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82º56′26,5″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ихайловка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54º25′44,7″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83º05′20,7″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ПВ-2шт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ВБ-1шт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.Ц</w:t>
            </w:r>
            <w:r>
              <w:rPr>
                <w:rFonts w:ascii="Times New Roman" w:hAnsi="Times New Roman" w:cs="Times New Roman"/>
              </w:rPr>
              <w:t xml:space="preserve">елинный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54º22′11,5″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82º51′22,4″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</w:t>
            </w:r>
            <w:r>
              <w:rPr>
                <w:rFonts w:ascii="Times New Roman" w:hAnsi="Times New Roman" w:cs="Times New Roman"/>
              </w:rPr>
              <w:t xml:space="preserve">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Гусельниковский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Б(</w:t>
            </w:r>
            <w:r>
              <w:rPr>
                <w:rFonts w:ascii="Times New Roman" w:hAnsi="Times New Roman" w:cs="Times New Roman"/>
              </w:rPr>
              <w:t xml:space="preserve">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.Г</w:t>
            </w:r>
            <w:r>
              <w:rPr>
                <w:rFonts w:ascii="Times New Roman" w:hAnsi="Times New Roman" w:cs="Times New Roman"/>
              </w:rPr>
              <w:t xml:space="preserve">усельниково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54º31′04,3″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83º41′39,9″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Б(</w:t>
            </w:r>
            <w:r>
              <w:rPr>
                <w:rFonts w:ascii="Times New Roman" w:hAnsi="Times New Roman" w:cs="Times New Roman"/>
              </w:rPr>
              <w:t xml:space="preserve">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</w:t>
            </w:r>
            <w:r>
              <w:rPr>
                <w:rFonts w:ascii="Times New Roman" w:hAnsi="Times New Roman" w:cs="Times New Roman"/>
                <w:bCs/>
              </w:rPr>
              <w:t xml:space="preserve">.Д</w:t>
            </w:r>
            <w:r>
              <w:rPr>
                <w:rFonts w:ascii="Times New Roman" w:hAnsi="Times New Roman" w:cs="Times New Roman"/>
                <w:bCs/>
              </w:rPr>
              <w:t xml:space="preserve">евкино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54º37′03″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83º41′47,1″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Евсинский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550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Промышленный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.К</w:t>
            </w:r>
            <w:r>
              <w:rPr>
                <w:rFonts w:ascii="Times New Roman" w:hAnsi="Times New Roman" w:cs="Times New Roman"/>
              </w:rPr>
              <w:t xml:space="preserve">ерамкомбинат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54º25′57,4″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83º20′37,1″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Совхозный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ПГ-4шт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аяк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54º41′41,5″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83º08′21,2″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ВБ-4шт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</w:t>
            </w:r>
            <w:r>
              <w:rPr>
                <w:rFonts w:ascii="Times New Roman" w:hAnsi="Times New Roman" w:cs="Times New Roman"/>
              </w:rPr>
              <w:t xml:space="preserve">.С</w:t>
            </w:r>
            <w:r>
              <w:rPr>
                <w:rFonts w:ascii="Times New Roman" w:hAnsi="Times New Roman" w:cs="Times New Roman"/>
              </w:rPr>
              <w:t xml:space="preserve">ельская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54º43′10,4″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83º12′01,1″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Степной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ВБ-2шт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Степной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Бородавкино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54º26′36,1″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82º54′40,8″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.Р</w:t>
            </w:r>
            <w:r>
              <w:rPr>
                <w:rFonts w:ascii="Times New Roman" w:hAnsi="Times New Roman" w:cs="Times New Roman"/>
              </w:rPr>
              <w:t xml:space="preserve">аздольный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54º29′04,2″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83º05′14,3″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Улыбинский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.У</w:t>
            </w:r>
            <w:r>
              <w:rPr>
                <w:rFonts w:ascii="Times New Roman" w:hAnsi="Times New Roman" w:cs="Times New Roman"/>
              </w:rPr>
              <w:t xml:space="preserve">лыбино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54º34′29,2″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82º55′47,1″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12м3 (н/с)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Чернореченский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ВБ-1шт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.Р</w:t>
            </w:r>
            <w:r>
              <w:rPr>
                <w:rFonts w:ascii="Times New Roman" w:hAnsi="Times New Roman" w:cs="Times New Roman"/>
              </w:rPr>
              <w:t xml:space="preserve">ощинский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54º38′01,5″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83º13′07,4″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ВБ-1шт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Александровка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ВБ-1шт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</w:t>
            </w:r>
            <w:r>
              <w:rPr>
                <w:rFonts w:ascii="Times New Roman" w:hAnsi="Times New Roman" w:cs="Times New Roman"/>
              </w:rPr>
              <w:t xml:space="preserve">.И</w:t>
            </w:r>
            <w:r>
              <w:rPr>
                <w:rFonts w:ascii="Times New Roman" w:hAnsi="Times New Roman" w:cs="Times New Roman"/>
              </w:rPr>
              <w:t xml:space="preserve">скитим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ВБ-1шт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.К</w:t>
            </w:r>
            <w:r>
              <w:rPr>
                <w:rFonts w:ascii="Times New Roman" w:hAnsi="Times New Roman" w:cs="Times New Roman"/>
              </w:rPr>
              <w:t xml:space="preserve">ойниха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ПГ-2шт</w:t>
            </w:r>
            <w:r>
              <w:rPr>
                <w:rFonts w:ascii="Times New Roman" w:hAnsi="Times New Roman" w:cs="Times New Roman"/>
              </w:rPr>
              <w:t xml:space="preserve">,В</w:t>
            </w:r>
            <w:r>
              <w:rPr>
                <w:rFonts w:ascii="Times New Roman" w:hAnsi="Times New Roman" w:cs="Times New Roman"/>
              </w:rPr>
              <w:t xml:space="preserve">Б-1шт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Чернореченский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ПГ-1шт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Рябчинка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Шибковский</w:t>
            </w:r>
            <w:r>
              <w:rPr>
                <w:rFonts w:ascii="Times New Roman" w:hAnsi="Times New Roman" w:cs="Times New Roman"/>
                <w:bCs/>
              </w:rPr>
              <w:t xml:space="preserve"> с/с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.Ш</w:t>
            </w:r>
            <w:r>
              <w:rPr>
                <w:rFonts w:ascii="Times New Roman" w:hAnsi="Times New Roman" w:cs="Times New Roman"/>
              </w:rPr>
              <w:t xml:space="preserve">ибково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54º29′28,2″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83º17′12,9″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1ПГ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.Н</w:t>
            </w:r>
            <w:r>
              <w:rPr>
                <w:rFonts w:ascii="Times New Roman" w:hAnsi="Times New Roman" w:cs="Times New Roman"/>
              </w:rPr>
              <w:t xml:space="preserve">оволебедевка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54º27′43,9″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83º09′11,6″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(н/с)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/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65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Легостаевский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520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1ВБ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искуственный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7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.С</w:t>
            </w:r>
            <w:r>
              <w:rPr>
                <w:rFonts w:ascii="Times New Roman" w:hAnsi="Times New Roman" w:cs="Times New Roman"/>
              </w:rPr>
              <w:t xml:space="preserve">тарососедово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54º35′48,5″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83º55′33,7″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64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10м3 (н/с)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207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Исправен, эксплуатация и место подъезда весенне-осенний период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41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 xml:space="preserve">мо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28" w:type="dxa"/>
            </w:tcMar>
            <w:tcW w:w="123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Подъезд возможен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1"/>
        <w:jc w:val="both"/>
      </w:pPr>
      <w:r/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ВБ – водонапорная башня; ПГ – пожарный гидрант; СКВ – скважина (павильон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 xml:space="preserve"> с глубинным насосом; н/с – наземные средства.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2.11 Благоустройство зон отдыха граждан, пребывающих в лесах в соответствии со </w:t>
      </w:r>
      <w:hyperlink r:id="rId9" w:tooltip="https://login.consultant.ru/link/?req=doc&amp;base=LAW&amp;n=453004&amp;dst=100050" w:history="1">
        <w:r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 xml:space="preserve">статьей 11</w:t>
        </w:r>
      </w:hyperlink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Лесного кодекса Российской Федерации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освоения лесов </w:t>
      </w:r>
      <w:r>
        <w:rPr>
          <w:rFonts w:ascii="Times New Roman" w:hAnsi="Times New Roman" w:cs="Times New Roman"/>
          <w:sz w:val="28"/>
          <w:szCs w:val="28"/>
        </w:rPr>
        <w:t xml:space="preserve">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 предусмотрена эксплуатация 5 зон отдыха граждан (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есто отдыха, оборудованное скамейкой и столиком, местом для разведения костра, имеется урна для мусора, песок).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на лесном участке лесной инфраструктуры в надлежащем состоянии </w:t>
      </w:r>
      <w:r>
        <w:rPr>
          <w:rFonts w:ascii="Times New Roman" w:hAnsi="Times New Roman" w:cs="Times New Roman"/>
          <w:sz w:val="28"/>
          <w:szCs w:val="28"/>
        </w:rPr>
        <w:t xml:space="preserve">запроектировано </w:t>
      </w:r>
      <w:r>
        <w:rPr>
          <w:rFonts w:ascii="Times New Roman" w:hAnsi="Times New Roman" w:cs="Times New Roman"/>
          <w:sz w:val="28"/>
          <w:szCs w:val="28"/>
        </w:rPr>
        <w:t xml:space="preserve">ежегодное подновление благоустроенных зон отдыха</w:t>
      </w:r>
      <w:r>
        <w:rPr>
          <w:rFonts w:ascii="Times New Roman" w:hAnsi="Times New Roman" w:cs="Times New Roman"/>
          <w:sz w:val="28"/>
          <w:szCs w:val="28"/>
        </w:rPr>
        <w:t xml:space="preserve"> граждан, пребывающих в лесах.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благоустройстве </w:t>
      </w:r>
      <w:r>
        <w:rPr>
          <w:rFonts w:ascii="Times New Roman" w:hAnsi="Times New Roman" w:cs="Times New Roman"/>
          <w:sz w:val="28"/>
          <w:szCs w:val="28"/>
        </w:rPr>
        <w:t xml:space="preserve">зон отдыха граждан, пребывающих в лесах приведена</w:t>
      </w:r>
      <w:r>
        <w:rPr>
          <w:rFonts w:ascii="Times New Roman" w:hAnsi="Times New Roman" w:cs="Times New Roman"/>
          <w:sz w:val="28"/>
          <w:szCs w:val="28"/>
        </w:rPr>
        <w:t xml:space="preserve"> в таблице (раздел 2.15).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2.12 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Установка и эксплуатация шлагбаумов, устройство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преград, обеспечивающих ограничение пребывания граждан в лесах в целях обеспечения пожарной безопасности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запланирована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при необходимости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приказом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МПРиЭ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от 6 сентября 2016 года № 457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Об утверждении </w:t>
      </w:r>
      <w:hyperlink r:id="rId10" w:tooltip="https://docs.cntd.ru/document/420376961#6560IO" w:anchor="6560IO" w:history="1">
        <w:r>
          <w:rPr>
            <w:rStyle w:val="862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  <w:shd w:val="clear" w:color="auto" w:fill="ffffff"/>
          </w:rPr>
          <w:t xml:space="preserve">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41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2.13 Создание и содержание противопожарных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заслонов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устройство лиственных опушек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и содержание противопожарных </w:t>
      </w:r>
      <w:r>
        <w:rPr>
          <w:rFonts w:ascii="Times New Roman" w:hAnsi="Times New Roman" w:cs="Times New Roman"/>
          <w:sz w:val="28"/>
          <w:szCs w:val="28"/>
        </w:rPr>
        <w:t xml:space="preserve">заслонов</w:t>
      </w:r>
      <w:r>
        <w:rPr>
          <w:rFonts w:ascii="Times New Roman" w:hAnsi="Times New Roman" w:cs="Times New Roman"/>
          <w:sz w:val="28"/>
          <w:szCs w:val="28"/>
        </w:rPr>
        <w:t xml:space="preserve"> и устройство лиственных опушек не предусмотрено проектом освоения лесов.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2.14 Установка и размещение стендов и других знаков и указателей, содержащих информацию о мерах пожарной безопасности в лесах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 проектом освоения лесов АО «</w:t>
      </w:r>
      <w:r>
        <w:rPr>
          <w:rFonts w:ascii="Times New Roman" w:hAnsi="Times New Roman" w:cs="Times New Roman"/>
          <w:sz w:val="28"/>
          <w:szCs w:val="28"/>
        </w:rPr>
        <w:t xml:space="preserve">Бердский</w:t>
      </w:r>
      <w:r>
        <w:rPr>
          <w:rFonts w:ascii="Times New Roman" w:hAnsi="Times New Roman" w:cs="Times New Roman"/>
          <w:sz w:val="28"/>
          <w:szCs w:val="28"/>
        </w:rPr>
        <w:t xml:space="preserve"> лесхоз»</w:t>
      </w:r>
      <w:r>
        <w:rPr>
          <w:rFonts w:ascii="Times New Roman" w:hAnsi="Times New Roman" w:cs="Times New Roman"/>
          <w:sz w:val="28"/>
          <w:szCs w:val="28"/>
        </w:rPr>
        <w:t xml:space="preserve"> запроектировано также проведение агитационных мероприятий на лесном участке, в том числе: эксплуатация ранее установленных 25 аншлагов и других знаков и указателей, содержащих информацию о мерах пожарной безопасности в лесах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нак на щите (1x1,5м) содержащий информацию о мерах пожарной безопасности в лесах)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на лесном участке лесной инфраструктуры в надлежащем состоянии произв</w:t>
      </w:r>
      <w:r>
        <w:rPr>
          <w:rFonts w:ascii="Times New Roman" w:hAnsi="Times New Roman" w:cs="Times New Roman"/>
          <w:sz w:val="28"/>
          <w:szCs w:val="28"/>
        </w:rPr>
        <w:t xml:space="preserve">одится</w:t>
      </w:r>
      <w:r>
        <w:rPr>
          <w:rFonts w:ascii="Times New Roman" w:hAnsi="Times New Roman" w:cs="Times New Roman"/>
          <w:sz w:val="28"/>
          <w:szCs w:val="28"/>
        </w:rPr>
        <w:t xml:space="preserve"> ежегодное подновление существующих предупредительных противопожарных аншлагов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размещении стендов и других знаков и </w:t>
      </w:r>
      <w:r>
        <w:rPr>
          <w:rFonts w:ascii="Times New Roman" w:hAnsi="Times New Roman" w:cs="Times New Roman"/>
          <w:sz w:val="28"/>
          <w:szCs w:val="28"/>
        </w:rPr>
        <w:t xml:space="preserve">указателей, содержащих информацию о мерах пожарной безопасности в лесах приведена</w:t>
      </w:r>
      <w:r>
        <w:rPr>
          <w:rFonts w:ascii="Times New Roman" w:hAnsi="Times New Roman" w:cs="Times New Roman"/>
          <w:sz w:val="28"/>
          <w:szCs w:val="28"/>
        </w:rPr>
        <w:t xml:space="preserve"> в таблице (раздел</w:t>
      </w:r>
      <w:r>
        <w:rPr>
          <w:rFonts w:ascii="Times New Roman" w:hAnsi="Times New Roman" w:cs="Times New Roman"/>
          <w:sz w:val="28"/>
          <w:szCs w:val="28"/>
        </w:rPr>
        <w:t xml:space="preserve"> 1.3, 2.1-2.14, </w:t>
      </w:r>
      <w:r>
        <w:rPr>
          <w:rFonts w:ascii="Times New Roman" w:hAnsi="Times New Roman" w:cs="Times New Roman"/>
          <w:sz w:val="28"/>
          <w:szCs w:val="28"/>
        </w:rPr>
        <w:t xml:space="preserve">2.15).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</w:pPr>
      <w:r/>
      <w:r/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2.15 Объем 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пообъектное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распределение проектируемых мер в разрезе лесничества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 </w:t>
      </w:r>
      <w:r>
        <w:rPr>
          <w:rFonts w:ascii="Times New Roman" w:hAnsi="Times New Roman" w:cs="Times New Roman"/>
          <w:sz w:val="28"/>
          <w:szCs w:val="28"/>
        </w:rPr>
        <w:t xml:space="preserve">пообъектное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проектируемых мер в разрезе </w:t>
      </w:r>
      <w:r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>
        <w:rPr>
          <w:rFonts w:ascii="Times New Roman" w:hAnsi="Times New Roman" w:cs="Times New Roman"/>
          <w:sz w:val="28"/>
          <w:szCs w:val="28"/>
        </w:rPr>
        <w:t xml:space="preserve">лесничества с указанием квартала, выдела приведены в таблице (раздел 2.15).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2.16 Календарный план выполнения мер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выполнения мер противопожарного обустройства на территории  Искитимского  лесничества приведен в таблице (раздел 2.16).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ГРАФИЧЕСКАЯ ЧАСТЬ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противопожарного обустройства лесов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Искитимского </w:t>
      </w:r>
      <w:r>
        <w:rPr>
          <w:rFonts w:ascii="Times New Roman" w:hAnsi="Times New Roman" w:cs="Times New Roman"/>
          <w:sz w:val="28"/>
          <w:szCs w:val="28"/>
        </w:rPr>
        <w:t xml:space="preserve">лесничества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Обзорная карта-схема по принадлежности граничащих территорий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Карта-схема погибших и поврежденных лесов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Карта-схема природной пожарной опасности лесов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Карта-схема </w:t>
      </w:r>
      <w:r>
        <w:rPr>
          <w:rFonts w:ascii="Times New Roman" w:hAnsi="Times New Roman" w:cs="Times New Roman"/>
          <w:sz w:val="28"/>
          <w:szCs w:val="28"/>
        </w:rPr>
        <w:t xml:space="preserve">лесопожарного</w:t>
      </w:r>
      <w:r>
        <w:rPr>
          <w:rFonts w:ascii="Times New Roman" w:hAnsi="Times New Roman" w:cs="Times New Roman"/>
          <w:sz w:val="28"/>
          <w:szCs w:val="28"/>
        </w:rPr>
        <w:t xml:space="preserve"> зонирования лесничества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Карта-схема </w:t>
      </w:r>
      <w:r>
        <w:rPr>
          <w:rFonts w:ascii="Times New Roman" w:hAnsi="Times New Roman" w:cs="Times New Roman"/>
          <w:sz w:val="28"/>
          <w:szCs w:val="28"/>
        </w:rPr>
        <w:t xml:space="preserve">лесопожарных</w:t>
      </w:r>
      <w:r>
        <w:rPr>
          <w:rFonts w:ascii="Times New Roman" w:hAnsi="Times New Roman" w:cs="Times New Roman"/>
          <w:sz w:val="28"/>
          <w:szCs w:val="28"/>
        </w:rPr>
        <w:t xml:space="preserve"> рисков на территории лесничества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Карта-схема размещения лесных дорог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Карта-схема противопожарного обустройства лесничества (с указанием объектов противопожарного обустройства в разрезе участковых лесничеств)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Mangal">
    <w:panose1 w:val="02040503050406030204"/>
  </w:font>
  <w:font w:name="Liberation Sans">
    <w:panose1 w:val="020B0604020202020204"/>
  </w:font>
  <w:font w:name="Segoe UI">
    <w:panose1 w:val="020B0502040204020203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6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8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70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2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4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6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8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30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8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25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97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6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41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13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85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57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2"/>
    <w:basedOn w:val="831"/>
    <w:next w:val="831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835"/>
    <w:link w:val="83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5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5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5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5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1"/>
    <w:next w:val="831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75">
    <w:name w:val="Heading 9 Char"/>
    <w:basedOn w:val="835"/>
    <w:link w:val="83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1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character" w:styleId="678">
    <w:name w:val="Title Char"/>
    <w:basedOn w:val="835"/>
    <w:link w:val="852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5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5"/>
    <w:link w:val="857"/>
    <w:uiPriority w:val="99"/>
  </w:style>
  <w:style w:type="character" w:styleId="686">
    <w:name w:val="Footer Char"/>
    <w:basedOn w:val="835"/>
    <w:link w:val="859"/>
    <w:uiPriority w:val="99"/>
  </w:style>
  <w:style w:type="paragraph" w:styleId="687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859"/>
    <w:uiPriority w:val="99"/>
  </w:style>
  <w:style w:type="table" w:styleId="689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1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character" w:styleId="818">
    <w:name w:val="Endnote Text Char"/>
    <w:link w:val="861"/>
    <w:uiPriority w:val="99"/>
    <w:rPr>
      <w:sz w:val="20"/>
    </w:rPr>
  </w:style>
  <w:style w:type="character" w:styleId="819">
    <w:name w:val="endnote reference"/>
    <w:basedOn w:val="835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paragraph" w:styleId="832">
    <w:name w:val="Heading 1"/>
    <w:basedOn w:val="831"/>
    <w:next w:val="831"/>
    <w:link w:val="838"/>
    <w:uiPriority w:val="9"/>
    <w:qFormat/>
    <w:pPr>
      <w:ind w:firstLine="624"/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sz w:val="32"/>
      <w:szCs w:val="32"/>
    </w:rPr>
  </w:style>
  <w:style w:type="paragraph" w:styleId="833">
    <w:name w:val="Heading 3"/>
    <w:basedOn w:val="831"/>
    <w:next w:val="831"/>
    <w:link w:val="839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834">
    <w:name w:val="Heading 9"/>
    <w:basedOn w:val="831"/>
    <w:next w:val="831"/>
    <w:link w:val="840"/>
    <w:uiPriority w:val="9"/>
    <w:semiHidden/>
    <w:unhideWhenUsed/>
    <w:qFormat/>
    <w:pPr>
      <w:keepLines/>
      <w:keepNext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2"/>
    <w:uiPriority w:val="9"/>
    <w:rPr>
      <w:rFonts w:ascii="Arial" w:hAnsi="Arial" w:eastAsia="Times New Roman" w:cs="Arial"/>
      <w:b/>
      <w:bCs/>
      <w:sz w:val="32"/>
      <w:szCs w:val="32"/>
    </w:rPr>
  </w:style>
  <w:style w:type="character" w:styleId="839" w:customStyle="1">
    <w:name w:val="Заголовок 3 Знак"/>
    <w:basedOn w:val="835"/>
    <w:link w:val="83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840" w:customStyle="1">
    <w:name w:val="Заголовок 9 Знак"/>
    <w:basedOn w:val="835"/>
    <w:link w:val="834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841" w:customStyle="1">
    <w:name w:val="ConsPlusNormal"/>
    <w:qFormat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42" w:customStyle="1">
    <w:name w:val="основной текст документа"/>
    <w:basedOn w:val="843"/>
    <w:link w:val="845"/>
    <w:qFormat/>
    <w:pPr>
      <w:ind w:left="0"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styleId="843">
    <w:name w:val="Body Text Indent"/>
    <w:basedOn w:val="831"/>
    <w:link w:val="844"/>
    <w:uiPriority w:val="99"/>
    <w:semiHidden/>
    <w:unhideWhenUsed/>
    <w:pPr>
      <w:ind w:left="283"/>
      <w:spacing w:after="120"/>
    </w:pPr>
  </w:style>
  <w:style w:type="character" w:styleId="844" w:customStyle="1">
    <w:name w:val="Основной текст с отступом Знак"/>
    <w:basedOn w:val="835"/>
    <w:link w:val="843"/>
    <w:uiPriority w:val="99"/>
    <w:semiHidden/>
  </w:style>
  <w:style w:type="character" w:styleId="845" w:customStyle="1">
    <w:name w:val="основной текст документа Знак"/>
    <w:basedOn w:val="844"/>
    <w:link w:val="842"/>
    <w:rPr>
      <w:rFonts w:ascii="Times New Roman" w:hAnsi="Times New Roman" w:eastAsia="Times New Roman" w:cs="Times New Roman"/>
      <w:sz w:val="28"/>
      <w:szCs w:val="28"/>
    </w:rPr>
  </w:style>
  <w:style w:type="paragraph" w:styleId="846">
    <w:name w:val="Balloon Text"/>
    <w:basedOn w:val="831"/>
    <w:link w:val="84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7" w:customStyle="1">
    <w:name w:val="Текст выноски Знак"/>
    <w:basedOn w:val="835"/>
    <w:link w:val="846"/>
    <w:uiPriority w:val="99"/>
    <w:semiHidden/>
    <w:qFormat/>
    <w:rPr>
      <w:rFonts w:ascii="Segoe UI" w:hAnsi="Segoe UI" w:cs="Segoe UI"/>
      <w:sz w:val="18"/>
      <w:szCs w:val="18"/>
    </w:rPr>
  </w:style>
  <w:style w:type="paragraph" w:styleId="848">
    <w:name w:val="Body Text Indent 2"/>
    <w:basedOn w:val="831"/>
    <w:link w:val="849"/>
    <w:uiPriority w:val="99"/>
    <w:unhideWhenUsed/>
    <w:qFormat/>
    <w:pPr>
      <w:ind w:left="283"/>
      <w:spacing w:after="120" w:line="480" w:lineRule="auto"/>
    </w:pPr>
  </w:style>
  <w:style w:type="character" w:styleId="849" w:customStyle="1">
    <w:name w:val="Основной текст с отступом 2 Знак"/>
    <w:basedOn w:val="835"/>
    <w:link w:val="848"/>
    <w:uiPriority w:val="99"/>
    <w:qFormat/>
  </w:style>
  <w:style w:type="character" w:styleId="850" w:customStyle="1">
    <w:name w:val="Heading 1 Char"/>
    <w:basedOn w:val="835"/>
    <w:uiPriority w:val="9"/>
    <w:rPr>
      <w:rFonts w:ascii="Arial" w:hAnsi="Arial" w:eastAsia="Arial" w:cs="Arial"/>
      <w:sz w:val="40"/>
      <w:szCs w:val="40"/>
    </w:rPr>
  </w:style>
  <w:style w:type="character" w:styleId="851" w:customStyle="1">
    <w:name w:val="Название Знак"/>
    <w:basedOn w:val="835"/>
    <w:link w:val="852"/>
    <w:rPr>
      <w:rFonts w:ascii="Liberation Sans" w:hAnsi="Liberation Sans" w:eastAsia="Microsoft YaHei" w:cs="Mangal"/>
      <w:sz w:val="28"/>
      <w:szCs w:val="28"/>
      <w:lang w:eastAsia="ru-RU"/>
    </w:rPr>
  </w:style>
  <w:style w:type="paragraph" w:styleId="852">
    <w:name w:val="Title"/>
    <w:basedOn w:val="831"/>
    <w:next w:val="853"/>
    <w:link w:val="851"/>
    <w:qFormat/>
    <w:pPr>
      <w:keepNext/>
      <w:spacing w:before="240" w:after="120" w:line="240" w:lineRule="auto"/>
    </w:pPr>
    <w:rPr>
      <w:rFonts w:ascii="Liberation Sans" w:hAnsi="Liberation Sans" w:eastAsia="Microsoft YaHei" w:cs="Mangal"/>
      <w:sz w:val="28"/>
      <w:szCs w:val="28"/>
      <w:lang w:eastAsia="ru-RU"/>
    </w:rPr>
  </w:style>
  <w:style w:type="paragraph" w:styleId="853">
    <w:name w:val="Body Text"/>
    <w:basedOn w:val="831"/>
    <w:link w:val="854"/>
    <w:pPr>
      <w:spacing w:after="140" w:line="288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54" w:customStyle="1">
    <w:name w:val="Основной текст Знак"/>
    <w:basedOn w:val="835"/>
    <w:link w:val="853"/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55">
    <w:name w:val="index 1"/>
    <w:basedOn w:val="831"/>
    <w:next w:val="831"/>
    <w:uiPriority w:val="99"/>
    <w:semiHidden/>
    <w:unhideWhenUsed/>
    <w:pPr>
      <w:ind w:left="220" w:hanging="220"/>
      <w:spacing w:after="0" w:line="240" w:lineRule="auto"/>
    </w:pPr>
  </w:style>
  <w:style w:type="character" w:styleId="856" w:customStyle="1">
    <w:name w:val="Верхний колонтитул Знак"/>
    <w:basedOn w:val="835"/>
    <w:link w:val="857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57">
    <w:name w:val="Header"/>
    <w:basedOn w:val="831"/>
    <w:link w:val="856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58" w:customStyle="1">
    <w:name w:val="Нижний колонтитул Знак"/>
    <w:basedOn w:val="835"/>
    <w:link w:val="859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59">
    <w:name w:val="Footer"/>
    <w:basedOn w:val="831"/>
    <w:link w:val="858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60" w:customStyle="1">
    <w:name w:val="Текст концевой сноски Знак"/>
    <w:basedOn w:val="835"/>
    <w:link w:val="861"/>
    <w:uiPriority w:val="99"/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61">
    <w:name w:val="endnote text"/>
    <w:basedOn w:val="831"/>
    <w:link w:val="860"/>
    <w:uiPriority w:val="99"/>
    <w:qFormat/>
    <w:pPr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862">
    <w:name w:val="Hyperlink"/>
    <w:basedOn w:val="835"/>
    <w:uiPriority w:val="99"/>
    <w:semiHidden/>
    <w:unhideWhenUsed/>
    <w:rPr>
      <w:color w:val="0000ff"/>
      <w:u w:val="single"/>
    </w:rPr>
  </w:style>
  <w:style w:type="paragraph" w:styleId="863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login.consultant.ru/link/?req=doc&amp;base=LAW&amp;n=453004&amp;dst=100050" TargetMode="External"/><Relationship Id="rId10" Type="http://schemas.openxmlformats.org/officeDocument/2006/relationships/hyperlink" Target="https://docs.cntd.ru/document/42037696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revision>10</cp:revision>
  <dcterms:created xsi:type="dcterms:W3CDTF">2024-03-24T10:31:00Z</dcterms:created>
  <dcterms:modified xsi:type="dcterms:W3CDTF">2024-04-15T03:41:18Z</dcterms:modified>
</cp:coreProperties>
</file>