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9"/>
        <w:tblW w:w="0" w:type="auto"/>
        <w:tblLayout w:type="fixed"/>
        <w:tblLook w:val="04A0" w:firstRow="1" w:lastRow="0" w:firstColumn="1" w:lastColumn="0" w:noHBand="0" w:noVBand="1"/>
      </w:tblPr>
      <w:tblGrid>
        <w:gridCol w:w="5777"/>
        <w:gridCol w:w="4360"/>
      </w:tblGrid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W w:w="4360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ПРИЛОЖЕНИЕ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к постановлению Правительства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от _________ №_______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777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W w:w="4360" w:type="dxa"/>
            <w:textDirection w:val="lrTb"/>
            <w:noWrap w:val="false"/>
          </w:tcPr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lang w:val="ru-RU"/>
              </w:rPr>
              <w:t xml:space="preserve">«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ПРИЛОЖЕНИЕ № 7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к государственной программе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87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lang w:val="ru-RU"/>
              </w:rPr>
              <w:t xml:space="preserve">«Охрана окружающей среды»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873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p>
      <w:pPr>
        <w:pStyle w:val="873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p>
      <w:pPr>
        <w:pStyle w:val="873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p>
      <w:pPr>
        <w:pStyle w:val="873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pPr>
      <w:r/>
      <w:bookmarkStart w:id="1" w:name="Par2953"/>
      <w:r/>
      <w:bookmarkEnd w:id="1"/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ПЕРЕЧЕНЬ</w:t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73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объектов, на которых планируется проведение работ по</w:t>
      </w:r>
      <w:r>
        <w:rPr>
          <w:rFonts w:ascii="TimesNewRoman" w:hAnsi="TimesNewRoman" w:eastAsia="TimesNewRoman" w:cs="TimesNewRoman"/>
          <w:b/>
          <w:i w:val="0"/>
          <w:strike w:val="0"/>
          <w:sz w:val="28"/>
          <w:lang w:val="ru-RU"/>
        </w:rPr>
        <w:t xml:space="preserve"> обеспечению защиты от негативного воздействия вод, сохранения и восстановления водных объектов</w:t>
      </w:r>
      <w:r>
        <w:rPr>
          <w:rFonts w:ascii="TimesNewRoman" w:hAnsi="TimesNewRoman" w:eastAsia="TimesNewRoman" w:cs="TimesNewRoman"/>
          <w:b/>
          <w:i w:val="0"/>
          <w:strike w:val="0"/>
          <w:sz w:val="28"/>
          <w:lang w:val="ru-RU"/>
        </w:rPr>
        <w:t xml:space="preserve"> в рамках </w:t>
      </w: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государственной программы Новосибирской </w:t>
      </w: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области </w:t>
      </w:r>
      <w:r>
        <w:rPr>
          <w:rFonts w:ascii="TimesNewRoman" w:hAnsi="TimesNewRoman" w:eastAsia="TimesNewRoman" w:cs="TimesNewRoman"/>
          <w:b/>
          <w:i w:val="0"/>
          <w:strike w:val="0"/>
          <w:sz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Охрана окружающей среды</w:t>
      </w:r>
      <w:r>
        <w:rPr>
          <w:rFonts w:ascii="TimesNewRoman" w:hAnsi="TimesNewRoman" w:eastAsia="TimesNewRoman" w:cs="TimesNewRoman"/>
          <w:b/>
          <w:i w:val="0"/>
          <w:strike w:val="0"/>
          <w:sz w:val="28"/>
          <w:lang w:val="ru-RU"/>
        </w:rPr>
        <w:t xml:space="preserve">»</w:t>
      </w: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, в том числе </w:t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8"/>
        </w:rPr>
      </w:r>
    </w:p>
    <w:p>
      <w:pPr>
        <w:pStyle w:val="873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за счет средств федерального бюджета</w:t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55"/>
        <w:gridCol w:w="1134"/>
        <w:gridCol w:w="1559"/>
        <w:gridCol w:w="1707"/>
      </w:tblGrid>
      <w:tr>
        <w:tblPrEx/>
        <w:trPr>
          <w:jc w:val="left"/>
          <w:trHeight w:val="1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  <w:lang w:val="ru-RU"/>
              </w:rPr>
              <w:t xml:space="preserve">№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  <w:t xml:space="preserve"> п/п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  <w:t xml:space="preserve">Наименование мероприятия (объекта)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color w:val="auto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  <w:t xml:space="preserve">Начало работ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  <w:t xml:space="preserve">*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  <w:t xml:space="preserve">Окончание работ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  <w:t xml:space="preserve">*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  <w:t xml:space="preserve">Примечание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auto"/>
                <w:sz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Строительство берегоукрепительных сооружений Новосибирского водохранилища в районе с. Красный Яр Ордынского района Новосибирской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(субсидии 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contextualSpacing/>
              <w:ind w:left="45" w:firstLine="0"/>
              <w:jc w:val="left"/>
              <w:shd w:val="clear" w:color="auto" w:fill="ffffff"/>
              <w:rPr>
                <w:rFonts w:ascii="Times New Roman" w:hAnsi="Times New Roman" w:cs="Times New Roman"/>
                <w:b/>
                <w:color w:val="auto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3"/>
                <w:sz w:val="28"/>
                <w:szCs w:val="28"/>
              </w:rPr>
              <w:t xml:space="preserve">Строительство водозащитных дамб на реке Бердь в р.п. Маслянино Маслянинского района Новосибирской области</w:t>
            </w:r>
            <w:r>
              <w:rPr>
                <w:rFonts w:ascii="Times New Roman" w:hAnsi="Times New Roman" w:cs="Times New Roman"/>
                <w:b/>
                <w:color w:val="auto"/>
                <w:spacing w:val="-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auto"/>
                <w:spacing w:val="-3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(субсидии)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Разработка проектной и рабочей документации на строительство берегоукрепительных сооружений по объекту «Инженерная защита правого берега Новосибирского водохранилища от водной эрозии в районе г. Бердска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2026 год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ОБ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Инженерная защита правого берега Новосибирского водохранилища от водной эрозии в районе города Бердска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2027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2029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(субсидии)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Корректировка проектно-сметной документации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по объекту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троительство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ерегоукрепительных сооружений Новосибирского водохранилища в районе с.Береговое Боровского сельсовета Новосибирского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ОБ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троительство берегоукрепительных сооружений Новосибирского водохранилища в районе с.Береговое Боровского сельсовета Новосибирского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(субсидии)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Капитальный ремонт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водозащитной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дамбы на р.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Тартас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в с. Венгерово Венгеровского района Новосибир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(субсидии)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Капитальный ремонт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водозащитной дамбы на р. Тара в с. Кыштовка Кыштовского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(субсидии)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азработк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 проекта «Капитальный ремонт бесхозяйного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  <w:lang w:val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идротехнического сооружения – плотина земляная с гидроузлом на оз. Хорошее Карасукского района Новосибирской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ОБ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</w:tr>
      <w:tr>
        <w:tblPrEx/>
        <w:trPr>
          <w:trHeight w:val="1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Капитальный ремонт бесхозяйного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  <w:lang w:val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идротехнического сооружения – плотина земляная с гидроузлом на оз. Хорошее Карасукского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ФБ (субсидии)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</w:tr>
      <w:tr>
        <w:tblPrEx/>
        <w:trPr>
          <w:jc w:val="left"/>
          <w:trHeight w:val="19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Разработка проектной документации по объекту «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апитальн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ремонт комплекса гидротехнических сооружений инженерной защиты на р. Омь г. Куйбышева Куйбышевского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ОБ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апитальн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lang w:val="ru-RU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ремонт комплекса гидротехнических сооружений инженерной защиты на р. Омь г. Куйбышева Куйбышевского района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  <w:lang w:val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highlight w:val="white"/>
              </w:rPr>
              <w:t xml:space="preserve">ФБ (субсидии)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азработка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проектно-сметной документации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по объекту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 xml:space="preserve">«Р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асчистка оз. Хомутина Маслянинского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(субвенции)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 xml:space="preserve">«Р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асчистка оз. Хомутина Маслянинского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2027 год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2028 год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(субвенции)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Расчистка и спрямление русла р. Карасук в районе с. Красная Сибирь, с. Кочки, с. Решеты, с. Черновка Кочковского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(субвенции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pStyle w:val="873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пределение местоположения береговых линий (границ водного объекта), границ водоохранных зон и границ прибрежных защитных полос водных объектов: участка р. Обь в районе котлована «Горский» по ул. Стартовая г. Новосибирска, ручья без названия (впадает в р.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бь с правого берега на расстоянии 2940 км от устья), оз. Хорошее, включая оз. Хорошенок, р. Криводановка (Власиха) с притоками, Забабуриха с притоком, Зырянка (включая водохранилища и пруды), расположенных на территории Новосибирской области»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auto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(субвенции)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Определение местоположения береговых линий (границ водного объекта), границ водоохранных зон и границ прибрежных защитных полос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Коен и Шебаршиха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(включая водохранилища и пруды), расположенных на территории Новосибирской области»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  <w:t xml:space="preserve">ФБ (субвенции)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auto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88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9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 xml:space="preserve">В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ыполнение работ по проведению мониторинга состояния дна, берегов,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водоохранных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, зон затопления, подтопления и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изменени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й морфометрических особенностей водных объектов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7" w:type="dxa"/>
            <w:vMerge w:val="restart"/>
            <w:textDirection w:val="lrTb"/>
            <w:noWrap w:val="false"/>
          </w:tcPr>
          <w:p>
            <w:pPr>
              <w:pStyle w:val="873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  <w:lang w:val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8"/>
                <w:szCs w:val="28"/>
              </w:rPr>
            </w:r>
          </w:p>
        </w:tc>
      </w:tr>
    </w:tbl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pPr>
      <w:r/>
      <w:bookmarkStart w:id="2" w:name="Par3218"/>
      <w:r/>
      <w:bookmarkEnd w:id="2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*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  <w:t xml:space="preserve">Прогнозные объекты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  <w:lang w:val="ru-RU"/>
        </w:rPr>
        <w:t xml:space="preserve">. 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  <w:t xml:space="preserve">Сроки начала и окончания работ по объектам определены исходя из потребности и с учетом финансирования в полном объеме.</w:t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</w:rPr>
        <w:t xml:space="preserve">Применяемые сокращения: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</w:rPr>
        <w:t xml:space="preserve">ФБ (субвенции) - субвенции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отношений;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szCs w:val="28"/>
        </w:rPr>
        <w:t xml:space="preserve">ФБ (субсидии) - субсидии из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 w:themeColor="text1"/>
          <w:sz w:val="28"/>
          <w:szCs w:val="28"/>
        </w:rPr>
        <w:t xml:space="preserve">федерального бюджета бюджетам субъектов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Российской Федерации в соответствии с </w:t>
      </w:r>
      <w:hyperlink r:id="rId11" w:tooltip="https://login.consultant.ru/link/?req=doc&amp;base=LAW&amp;n=404618&amp;dst=906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государственных программ (подпрограмм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государственных программ) субъе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ктов Российской Федерации в области использования и охраны водных объектов,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рамках реализации мероприятий государственной программы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Воспроизводство и использование природных ресурсов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утвержденной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 15 апреля 2014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322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  <w:lang w:val="ru-RU"/>
        </w:rPr>
        <w:t xml:space="preserve">ОБ – областной бюджет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г. - город;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оз. - озеро;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р. – река;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п. - рабочий поселок;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с. - село;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ул. - улица.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873"/>
        <w:ind w:left="0" w:firstLine="540"/>
        <w:jc w:val="center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73"/>
        <w:jc w:val="left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sz w:val="24"/>
        </w:rPr>
      </w:r>
      <w:r>
        <w:rPr>
          <w:sz w:val="24"/>
        </w:rPr>
      </w:r>
    </w:p>
  </w:endnote>
  <w:endnote w:type="continuationSeparator" w:id="0">
    <w:p>
      <w:pPr>
        <w:pStyle w:val="873"/>
        <w:jc w:val="left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sz w:val="24"/>
        </w:rPr>
      </w:r>
      <w:r>
        <w:rPr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73"/>
        <w:jc w:val="left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sz w:val="24"/>
        </w:rPr>
      </w:r>
      <w:r>
        <w:rPr>
          <w:sz w:val="24"/>
        </w:rPr>
      </w:r>
    </w:p>
  </w:footnote>
  <w:footnote w:type="continuationSeparator" w:id="0">
    <w:p>
      <w:pPr>
        <w:pStyle w:val="873"/>
        <w:jc w:val="left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4"/>
        </w:rPr>
        <w:continuationSeparator/>
      </w:r>
      <w:r>
        <w:rPr>
          <w:sz w:val="24"/>
        </w:rPr>
      </w:r>
      <w:r>
        <w:rPr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pPr>
      <w:jc w:val="left"/>
      <w:spacing w:before="0" w:after="0" w:line="240" w:lineRule="auto"/>
    </w:pPr>
    <w:rPr>
      <w:sz w:val="24"/>
    </w:rPr>
  </w:style>
  <w:style w:type="paragraph" w:styleId="695">
    <w:name w:val="Heading 1"/>
    <w:basedOn w:val="694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96">
    <w:name w:val="Heading 1 Char"/>
    <w:rPr>
      <w:rFonts w:ascii="Arial" w:hAnsi="Arial" w:eastAsia="Arial" w:cs="Arial"/>
      <w:sz w:val="40"/>
    </w:rPr>
  </w:style>
  <w:style w:type="paragraph" w:styleId="697">
    <w:name w:val="Heading 2"/>
    <w:basedOn w:val="694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rPr>
      <w:rFonts w:ascii="Arial" w:hAnsi="Arial" w:eastAsia="Arial" w:cs="Arial"/>
      <w:sz w:val="34"/>
    </w:rPr>
  </w:style>
  <w:style w:type="paragraph" w:styleId="699">
    <w:name w:val="Heading 3"/>
    <w:basedOn w:val="694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700">
    <w:name w:val="Heading 3 Char"/>
    <w:rPr>
      <w:rFonts w:ascii="Arial" w:hAnsi="Arial" w:eastAsia="Arial" w:cs="Arial"/>
      <w:sz w:val="30"/>
    </w:rPr>
  </w:style>
  <w:style w:type="paragraph" w:styleId="701">
    <w:name w:val="Heading 4"/>
    <w:basedOn w:val="694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702">
    <w:name w:val="Heading 4 Char"/>
    <w:rPr>
      <w:rFonts w:ascii="Arial" w:hAnsi="Arial" w:eastAsia="Arial" w:cs="Arial"/>
      <w:b/>
      <w:sz w:val="26"/>
    </w:rPr>
  </w:style>
  <w:style w:type="paragraph" w:styleId="703">
    <w:name w:val="Heading 5"/>
    <w:basedOn w:val="694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04">
    <w:name w:val="Heading 5 Char"/>
    <w:rPr>
      <w:rFonts w:ascii="Arial" w:hAnsi="Arial" w:eastAsia="Arial" w:cs="Arial"/>
      <w:b/>
      <w:sz w:val="24"/>
    </w:rPr>
  </w:style>
  <w:style w:type="paragraph" w:styleId="705">
    <w:name w:val="Heading 6"/>
    <w:basedOn w:val="694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706">
    <w:name w:val="Heading 6 Char"/>
    <w:rPr>
      <w:rFonts w:ascii="Arial" w:hAnsi="Arial" w:eastAsia="Arial" w:cs="Arial"/>
      <w:b/>
      <w:sz w:val="22"/>
    </w:rPr>
  </w:style>
  <w:style w:type="paragraph" w:styleId="707">
    <w:name w:val="Heading 7"/>
    <w:basedOn w:val="694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708">
    <w:name w:val="Heading 7 Char"/>
    <w:rPr>
      <w:rFonts w:ascii="Arial" w:hAnsi="Arial" w:eastAsia="Arial" w:cs="Arial"/>
      <w:b/>
      <w:i/>
      <w:sz w:val="22"/>
    </w:rPr>
  </w:style>
  <w:style w:type="paragraph" w:styleId="709">
    <w:name w:val="Heading 8"/>
    <w:basedOn w:val="694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710">
    <w:name w:val="Heading 8 Char"/>
    <w:rPr>
      <w:rFonts w:ascii="Arial" w:hAnsi="Arial" w:eastAsia="Arial" w:cs="Arial"/>
      <w:i/>
      <w:sz w:val="22"/>
    </w:rPr>
  </w:style>
  <w:style w:type="paragraph" w:styleId="711">
    <w:name w:val="Heading 9"/>
    <w:basedOn w:val="694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12">
    <w:name w:val="Heading 9 Char"/>
    <w:rPr>
      <w:rFonts w:ascii="Arial" w:hAnsi="Arial" w:eastAsia="Arial" w:cs="Arial"/>
      <w:i/>
      <w:sz w:val="21"/>
    </w:rPr>
  </w:style>
  <w:style w:type="paragraph" w:styleId="713">
    <w:name w:val="List Paragraph"/>
    <w:basedOn w:val="694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14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15">
    <w:name w:val="Title"/>
    <w:basedOn w:val="694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716">
    <w:name w:val="Title Char"/>
    <w:rPr>
      <w:rFonts w:ascii="Arial" w:hAnsi="Arial" w:eastAsia="Arial" w:cs="Arial"/>
      <w:sz w:val="48"/>
    </w:rPr>
  </w:style>
  <w:style w:type="paragraph" w:styleId="717">
    <w:name w:val="Subtitle"/>
    <w:basedOn w:val="694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718">
    <w:name w:val="Subtitle Char"/>
    <w:rPr>
      <w:rFonts w:ascii="Arial" w:hAnsi="Arial" w:eastAsia="Arial" w:cs="Arial"/>
      <w:sz w:val="24"/>
    </w:rPr>
  </w:style>
  <w:style w:type="paragraph" w:styleId="719">
    <w:name w:val="Quote"/>
    <w:basedOn w:val="694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720">
    <w:name w:val="Quote Char"/>
    <w:rPr>
      <w:rFonts w:ascii="Arial" w:hAnsi="Arial" w:eastAsia="Arial" w:cs="Arial"/>
      <w:i/>
      <w:sz w:val="24"/>
    </w:rPr>
  </w:style>
  <w:style w:type="paragraph" w:styleId="721">
    <w:name w:val="Intense Quote"/>
    <w:basedOn w:val="694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22">
    <w:name w:val="Intense Quote Char"/>
    <w:rPr>
      <w:rFonts w:ascii="Arial" w:hAnsi="Arial" w:eastAsia="Arial" w:cs="Arial"/>
      <w:i/>
      <w:sz w:val="24"/>
    </w:rPr>
  </w:style>
  <w:style w:type="paragraph" w:styleId="723">
    <w:name w:val="Header"/>
    <w:basedOn w:val="694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24">
    <w:name w:val="Header Char"/>
    <w:rPr>
      <w:rFonts w:ascii="Arial" w:hAnsi="Arial" w:eastAsia="Arial" w:cs="Arial"/>
      <w:sz w:val="24"/>
    </w:rPr>
  </w:style>
  <w:style w:type="paragraph" w:styleId="725">
    <w:name w:val="Footer"/>
    <w:basedOn w:val="694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26">
    <w:name w:val="Footer Char"/>
    <w:rPr>
      <w:rFonts w:ascii="Arial" w:hAnsi="Arial" w:eastAsia="Arial" w:cs="Arial"/>
      <w:sz w:val="24"/>
    </w:rPr>
  </w:style>
  <w:style w:type="paragraph" w:styleId="727">
    <w:name w:val="Caption"/>
    <w:basedOn w:val="694"/>
    <w:link w:val="728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728">
    <w:name w:val="Caption Char"/>
    <w:rPr>
      <w:rFonts w:ascii="Arial" w:hAnsi="Arial" w:eastAsia="Arial" w:cs="Arial"/>
      <w:b/>
      <w:color w:val="4f81bd"/>
      <w:sz w:val="18"/>
    </w:rPr>
  </w:style>
  <w:style w:type="table" w:styleId="729">
    <w:name w:val="Table Gri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Plain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Plain Table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Grid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Grid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Grid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Grid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Grid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Grid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Grid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Grid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Grid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Grid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Grid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Grid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Grid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Grid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Grid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Grid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Grid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Grid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Grid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Grid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Grid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Grid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65">
    <w:name w:val="Grid Table 5 Dark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66">
    <w:name w:val="Grid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67">
    <w:name w:val="Grid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68">
    <w:name w:val="Grid Table 5 Dark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69">
    <w:name w:val="Grid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70">
    <w:name w:val="Grid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71">
    <w:name w:val="Grid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Grid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Grid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Grid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Grid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Grid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Grid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Grid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Grid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Grid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Grid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Grid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st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st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st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st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st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st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st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st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st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st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st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st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st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st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st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st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List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List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List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List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List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List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14">
    <w:name w:val="List Table 5 Dark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815">
    <w:name w:val="List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816">
    <w:name w:val="List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817">
    <w:name w:val="List Table 5 Dark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818">
    <w:name w:val="List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819">
    <w:name w:val="List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20">
    <w:name w:val="List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List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List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List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List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List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List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List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List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List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List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List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Bordered &amp; 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Bordered &amp; 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Bordered &amp; 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4">
    <w:name w:val="Bordered &amp; 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5">
    <w:name w:val="Bordered &amp; 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6">
    <w:name w:val="Bordered &amp; 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7">
    <w:name w:val="Bordered &amp; 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8">
    <w:name w:val="Bordere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Bordered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Bordered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Bordered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Bordered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Bordered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Bordered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55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56">
    <w:name w:val="footnote text"/>
    <w:basedOn w:val="694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57">
    <w:name w:val="Footnote Text Char"/>
    <w:rPr>
      <w:rFonts w:ascii="Arial" w:hAnsi="Arial" w:eastAsia="Arial" w:cs="Arial"/>
      <w:sz w:val="18"/>
    </w:rPr>
  </w:style>
  <w:style w:type="character" w:styleId="858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859">
    <w:name w:val="endnote text"/>
    <w:basedOn w:val="694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60">
    <w:name w:val="Endnote Text Char"/>
    <w:rPr>
      <w:rFonts w:ascii="Arial" w:hAnsi="Arial" w:eastAsia="Arial" w:cs="Arial"/>
      <w:sz w:val="20"/>
    </w:rPr>
  </w:style>
  <w:style w:type="character" w:styleId="861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862">
    <w:name w:val="toc 1"/>
    <w:basedOn w:val="694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3">
    <w:name w:val="toc 2"/>
    <w:basedOn w:val="694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4">
    <w:name w:val="toc 3"/>
    <w:basedOn w:val="694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5">
    <w:name w:val="toc 4"/>
    <w:basedOn w:val="694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6">
    <w:name w:val="toc 5"/>
    <w:basedOn w:val="694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7">
    <w:name w:val="toc 6"/>
    <w:basedOn w:val="694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8">
    <w:name w:val="toc 7"/>
    <w:basedOn w:val="694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69">
    <w:name w:val="toc 8"/>
    <w:basedOn w:val="694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0">
    <w:name w:val="toc 9"/>
    <w:basedOn w:val="694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71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72">
    <w:name w:val="table of figures"/>
    <w:basedOn w:val="694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73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16"/>
    </w:rPr>
  </w:style>
  <w:style w:type="paragraph" w:styleId="874">
    <w:name w:val="       ConsPlusNonformat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875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16"/>
    </w:rPr>
  </w:style>
  <w:style w:type="paragraph" w:styleId="876">
    <w:name w:val="       ConsPlusCell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877">
    <w:name w:val="       ConsPlusDocList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16"/>
    </w:rPr>
  </w:style>
  <w:style w:type="paragraph" w:styleId="878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879">
    <w:name w:val="       ConsPlusJurTerm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6"/>
    </w:rPr>
  </w:style>
  <w:style w:type="paragraph" w:styleId="880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881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882" w:default="1">
    <w:name w:val="Default Paragraph Font"/>
    <w:semiHidden/>
    <w:unhideWhenUsed/>
    <w:rPr>
      <w:rFonts w:ascii="Arial" w:hAnsi="Arial" w:eastAsia="Arial" w:cs="Arial"/>
      <w:sz w:val="24"/>
    </w:rPr>
  </w:style>
  <w:style w:type="table" w:styleId="883" w:default="1">
    <w:name w:val="Normal Table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04618&amp;dst=906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28.01.2015 N 28-п(ред. от 17.10.2023)&amp;amp;quot;Об утверждении государственной программы Новосибирской области &amp;amp;quot;Охрана окружающей среды&amp;amp;quot;</dc:title>
  <dc:creator/>
  <cp:lastModifiedBy>МикушинаㅤЛолитаㅤРуслановна</cp:lastModifiedBy>
  <cp:revision>5</cp:revision>
  <dcterms:modified xsi:type="dcterms:W3CDTF">2025-06-09T07:31:16Z</dcterms:modified>
</cp:coreProperties>
</file>