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4820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4820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министерства природных ресурсов и экологии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4820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453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«19» декабря 2025 г. № 1340-НПА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8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Программа профилактики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рисков причинения вреда (ущерба) 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982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охраняемым законом ценностям в сфере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регионального государственного контроля (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надзора) в области охраны и использования особо охраняемых природных территорий регионального значения на территории Новосибирской области, на 2026 год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ПАСПОРТ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Style w:val="969"/>
        <w:tblW w:w="0" w:type="auto"/>
        <w:tblLook w:val="04A0" w:firstRow="1" w:lastRow="0" w:firstColumn="1" w:lastColumn="0" w:noHBand="0" w:noVBand="1"/>
      </w:tblPr>
      <w:tblGrid>
        <w:gridCol w:w="2211"/>
        <w:gridCol w:w="7416"/>
      </w:tblGrid>
      <w:tr>
        <w:tblPrEx/>
        <w:trPr>
          <w:trHeight w:val="2066"/>
        </w:trPr>
        <w:tc>
          <w:tcPr>
            <w:tcW w:w="2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Наименование Программы профилактики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753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Программа профилактики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рисков причинения вреда (ущерба)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храняемым законом ценностям в сфере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регионального государственного контроля (надзора)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 области охраны и использования особо охраняемых природных территорий регионального значения на территории Новосибирской области, на 2026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(далее - Программа профилактики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Правовые основания разработки Программы профилактики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753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Федеральный закон от 31.07.2020 № 248-ФЗ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государственном контроле (надзоре) и муниципальном контроле в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инения вреда (ущерба) охраняемым законом ценностям»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постановление Правительства Новосибирской области от 27.10.2021 № 439-п «Об утверждении Положения о региональном государственном контроле (надзоре) в области охраны и использования особо охраняемых прир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одных территорий регионального значения в Новосибирской области»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82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стандарт комплексной профилактики рисков причинения вреда охраняемым законом ценностям, утвержденный протоколом заседания проектного комитета по основному направлению стратегического разви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тия Российской Федерации «Реформа контрольной и надзорной деятельности» от 27.03.2018 № 2</w:t>
            </w:r>
            <w:r/>
          </w:p>
        </w:tc>
      </w:tr>
      <w:tr>
        <w:tblPrEx/>
        <w:trPr/>
        <w:tc>
          <w:tcPr>
            <w:tcW w:w="2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Разработчик Программы профилактики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753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Программы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профилактики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осуществляется управлением контрольно-надзорной деятельностью министерства природных ресурсов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экологии Новосибирской области, Государственным бюджетным учреждением Новосибирской области «Природоохранная инспекция»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41"/>
        </w:trPr>
        <w:tc>
          <w:tcPr>
            <w:tcW w:w="2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Цели Программы профилактики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75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стимулирование добросовестного соблюдения обязательных требований всеми контролируемыми лицами;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Задачи Прогр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аммы профилактики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75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выявление и устранение причин, факторов и условий, способствующих нарушению контролируемыми лицами обязательных требований в области охраны и использования особо охраняемых природных территорий, определение способов устр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анения или снижения рисков их возникновения;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 сокращение числа нарушений обязательных требований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области охраны и использования особо охраняемых природных территорий,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снижение негативного воздействия на окружающую среду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снижение уровня причинения вреда (ущерба) охраняемым законом ценностями;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повышение уровня правовой грамотности контролируемых лиц в области охраны и использования особо охраняемых природных территорий;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пов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ышение прозрачности системы контрольной (надзорной) деятельности;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увеличение количества профилактических мероприятий по отношению к контрольным (надзорным) мероприятиям при осуществлении государственного контроля (надзора);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увеличение доли законопослушных контролируемых лиц.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Сроки и этапы реализации Программы профилактики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7536" w:type="dxa"/>
            <w:textDirection w:val="lrTb"/>
            <w:noWrap w:val="false"/>
          </w:tcPr>
          <w:p>
            <w:pPr>
              <w:pStyle w:val="96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2026 года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Источники финансирования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75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Реализация мероприятий Программы профилактики осуществляется в рамках текущего финансирования деятельности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министерства природных ресурсов и экологии Новосибирской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бюджетного учреждения Новосибирской области «Природоохранная инспекция»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Структура программы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75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Раздел 1: 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Раздел 2: «Цели и зад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ачи реализации программы профилактики»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Раздел 3: «Перечень профилактических мероприятий, сроки (периодичность) их проведения»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Раздел 4: «Показатели результативности и эффективности программы профилактики»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+mn-ea"/>
          <w:b/>
          <w:bCs/>
          <w:sz w:val="28"/>
          <w:szCs w:val="28"/>
        </w:rPr>
      </w:pP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  <w:r>
        <w:rPr>
          <w:rFonts w:ascii="Times New Roman" w:hAnsi="Times New Roman" w:eastAsia="+mn-ea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+mn-ea"/>
          <w:b/>
          <w:bCs/>
          <w:sz w:val="28"/>
          <w:szCs w:val="28"/>
        </w:rPr>
        <w:t xml:space="preserve">Раздел 1. 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970"/>
        <w:ind w:firstLine="851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</w:t>
      </w:r>
      <w:r>
        <w:rPr>
          <w:rFonts w:ascii="Times New Roman" w:hAnsi="Times New Roman"/>
          <w:sz w:val="28"/>
          <w:szCs w:val="28"/>
          <w:lang w:eastAsia="ru-RU"/>
        </w:rPr>
        <w:t xml:space="preserve">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Новосибирской области, утвержденным постановлением Правительства Новосибирской области от 2</w:t>
      </w:r>
      <w:r>
        <w:rPr>
          <w:rFonts w:ascii="Times New Roman" w:hAnsi="Times New Roman"/>
          <w:sz w:val="28"/>
          <w:szCs w:val="28"/>
          <w:lang w:eastAsia="ru-RU"/>
        </w:rPr>
        <w:t xml:space="preserve">7.10.2021 № 439-п «Об утверждении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Новосибирской области», уполномоченными органами на организацию и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осуществление регионального государственного контроля (надзора) в области охраны и использования особо охраняемых природных территорий регионального значения в Новосибирской области являются: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 министерство природных ресурсов и экологии Новосибирской облас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ти на особо охраняемых природных территориях регионального значения и в границах их охранных зон, которые не находятся под управлением государственных бюджетных учреждений;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государственные бюджетные учреждения Новосибирской области в отношении управляемых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ими особо охраняемых природных территорий регионального значения и их охранных зон.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Предметом регионального государственного контроля (надзора) в области охраны и использования особо охраняемых природных территорий регионального значения является соблюден</w:t>
      </w:r>
      <w:r>
        <w:rPr>
          <w:rFonts w:ascii="Times New Roman" w:hAnsi="Times New Roman"/>
          <w:sz w:val="28"/>
          <w:szCs w:val="28"/>
          <w:lang w:eastAsia="ru-RU"/>
        </w:rPr>
        <w:t xml:space="preserve">ие юридическими лицами,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требований, установленных Федеральным законом от 10.01.2002 № 7-ФЗ «Об охране </w:t>
      </w:r>
      <w:r>
        <w:rPr>
          <w:rFonts w:ascii="Times New Roman" w:hAnsi="Times New Roman"/>
          <w:sz w:val="28"/>
          <w:szCs w:val="28"/>
          <w:lang w:eastAsia="ru-RU"/>
        </w:rPr>
        <w:t xml:space="preserve">окружающей среды», Федеральным законом от 14.03.1995 № 33-ФЗ «Об особо охраняемых природных территориях», 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оложениями об особо охраняемых природных территориях, положениями об охранных зонах особо охраняемых природных территорий, другими федеральными законами и принимаемыми в соответствии с ними иными нормативными правовыми актами Российской Федерации, норматив</w:t>
      </w:r>
      <w:r>
        <w:rPr>
          <w:rFonts w:ascii="Times New Roman" w:hAnsi="Times New Roman"/>
          <w:sz w:val="28"/>
          <w:szCs w:val="28"/>
          <w:lang w:eastAsia="ru-RU"/>
        </w:rPr>
        <w:t xml:space="preserve">ными правовыми актами Новосибирской области в области охраны и использования особо охраняемых природных территорий (далее - обязательные требования), касающихся: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- режима особо охраняемой природной территории;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- режима охранных зон особо охраняемых природных территорий;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 с</w:t>
      </w:r>
      <w:r>
        <w:rPr>
          <w:rFonts w:ascii="Times New Roman" w:hAnsi="Times New Roman"/>
          <w:sz w:val="28"/>
          <w:szCs w:val="28"/>
          <w:lang w:eastAsia="ru-RU"/>
        </w:rPr>
        <w:t xml:space="preserve">облюдения юридическими лицами, индивидуальными предпринимателями и гражданами, предоставляющими услуги экскурсоводов (гидов), гидов-переводчиков и инструкторов-проводников на территории особо охраняемой природной территории, требований в части наличия соот</w:t>
      </w:r>
      <w:r>
        <w:rPr>
          <w:rFonts w:ascii="Times New Roman" w:hAnsi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lang w:eastAsia="ru-RU"/>
        </w:rPr>
        <w:t xml:space="preserve">етствующей аттестации экскурсоводов (гидов), гидов-переводчиков и (или)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</w:t>
      </w:r>
      <w:r>
        <w:rPr>
          <w:rFonts w:ascii="Times New Roman" w:hAnsi="Times New Roman"/>
          <w:sz w:val="28"/>
          <w:szCs w:val="28"/>
          <w:lang w:eastAsia="ru-RU"/>
        </w:rPr>
        <w:t xml:space="preserve"> требующих специального сопровождения, указанных в части первой статьи 19.3 Федерального закона от 24.11.1996 № 132-ФЗ «Об основах туристской деятельности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Объектами регионального государственного контроля (надзора) в области охраны и использования особо охраняемых природных территорий реги</w:t>
      </w:r>
      <w:r>
        <w:rPr>
          <w:rFonts w:ascii="Times New Roman" w:hAnsi="Times New Roman"/>
          <w:sz w:val="28"/>
          <w:szCs w:val="28"/>
          <w:lang w:eastAsia="ru-RU"/>
        </w:rPr>
        <w:t xml:space="preserve">онального значения являются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(бездействие), а 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здания, помещения, сооружения, линейные объекты, территории, включая воздушное пространство, водные участки, оборудование, транспортные средства, компоненты природной среды, природные и природно-антропогенные объекты, другие объекты, которыми граждане 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Перечень нормативных правовых актов (их отдельных положений), содержащих обязательные требования, оценка соблюдения ко</w:t>
      </w:r>
      <w:r>
        <w:rPr>
          <w:rFonts w:ascii="Times New Roman" w:hAnsi="Times New Roman"/>
          <w:sz w:val="28"/>
          <w:szCs w:val="28"/>
          <w:lang w:eastAsia="ru-RU"/>
        </w:rPr>
        <w:t xml:space="preserve">торых является предметом регионального государственного контроля (надзора) в области охраны и использования особо охраняемых природных территорий регионального значения в Новосибирской области, а также необходимая контролируемым лицам информация в части ор</w:t>
      </w:r>
      <w:r>
        <w:rPr>
          <w:rFonts w:ascii="Times New Roman" w:hAnsi="Times New Roman"/>
          <w:sz w:val="28"/>
          <w:szCs w:val="28"/>
          <w:lang w:eastAsia="ru-RU"/>
        </w:rPr>
        <w:t xml:space="preserve">ганизации и осуществления регионального государственного контроля (надзора) в области охраны и использования особо охраняемых природных территорий регионального значения в Новосибирской области размещены на официальном сайте министерства природных ресурсов</w:t>
      </w:r>
      <w:r>
        <w:rPr>
          <w:rFonts w:ascii="Times New Roman" w:hAnsi="Times New Roman"/>
          <w:sz w:val="28"/>
          <w:szCs w:val="28"/>
          <w:lang w:eastAsia="ru-RU"/>
        </w:rPr>
        <w:t xml:space="preserve"> и экологии Новосибирской области (ссылка: https://mpr.nso.ru/page/4456).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Ключевым риском является вероятность причинения вреда (ущерба) особо охраняемым природным территориям юридическими лицами и индивидуальными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предпринимателями, осуществляющими хозяйст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венную и иную деятельность.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70"/>
        <w:contextualSpacing/>
        <w:ind w:firstLine="709"/>
        <w:jc w:val="both"/>
        <w:spacing w:before="0" w:beforeAutospacing="0" w:after="0" w:afterAutospacing="0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По состоянию на 01 сентября 2025 года на территории Новосибирской области функционируют 80 особо охраняемых природных территорий регионального значения, из них 54 памятников природы, 24 заказника,</w:t>
      </w:r>
      <w:r>
        <w:rPr>
          <w:color w:val="000000" w:themeColor="text1"/>
          <w:sz w:val="28"/>
          <w:szCs w:val="28"/>
          <w:highlight w:val="white"/>
        </w:rPr>
        <w:br/>
        <w:t xml:space="preserve">1 природный парк и 1 лесной пар</w:t>
      </w:r>
      <w:r>
        <w:rPr>
          <w:color w:val="000000" w:themeColor="text1"/>
          <w:sz w:val="28"/>
          <w:szCs w:val="28"/>
          <w:highlight w:val="white"/>
        </w:rPr>
        <w:t xml:space="preserve">к.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Отнесение объ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ектов контроля к определенной категории риска осуществляется путем сопоставления характеристик объектов контроля с утвержденными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Критериями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отнесения объектов регионального государственного экологического контроля (надзора) к категориям риска</w:t>
      </w:r>
      <w:r>
        <w:rPr>
          <w:rStyle w:val="976"/>
          <w:rFonts w:ascii="Times New Roman" w:hAnsi="Times New Roman"/>
          <w:sz w:val="28"/>
          <w:szCs w:val="28"/>
          <w:highlight w:val="white"/>
          <w:vertAlign w:val="superscript"/>
          <w:lang w:eastAsia="ru-RU"/>
        </w:rPr>
        <w:footnoteReference w:id="2"/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70"/>
        <w:contextualSpacing/>
        <w:ind w:firstLine="709"/>
        <w:jc w:val="both"/>
        <w:spacing w:before="0" w:beforeAutospacing="0" w:after="0" w:afterAutospacing="0"/>
        <w:widowControl w:val="off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 состоянию на 19.12.2025 г. к категории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к категории среднего риска отнесено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249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объектов контроля, к категории умеренного риска – 3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объекта контроля, к категории низкого риска – 21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объект контроля.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рамках осуществления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регионального государственного контроля (надзора) 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области охраны и использования особо охраняемых природных территорий реги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онального значения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Style w:val="971"/>
          <w:color w:val="000000" w:themeColor="text1"/>
          <w:sz w:val="28"/>
          <w:szCs w:val="28"/>
          <w:highlight w:val="white"/>
        </w:rPr>
        <w:t xml:space="preserve">на территории Новосибирской области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проводятся: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- профилактические мероприятия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(информирование, обобщение правоприменительной практики, об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ъявление предостережения, консультирование, профилактический визит, самообследование)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- контрольные (надзорные) мероприятия при взаимодействии с контролируемым лицом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(инспекционный визит, рейдовый осмотр, документарная проверка, выездная проверка)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- контрольные (надзорные) мероприятия без взаимодействия с контролируемым лицом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(наблюдение за соблюдением обязательных требований (мониторинг безопасности), выездное обследование)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Проведение обязательных профилактических визитов в зависимости от присвоенной объектам контроля категории риска осуществляется со след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ующей периодичностью: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для категории значительного риска - 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 более одного обязательного профилактического визита в 3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для категории среднего риска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более одного обязательного профилактического визита в 5 лет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для категории умеренного риска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более одного обязательного профилактического визита в 6 лет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Style w:val="971"/>
          <w:color w:val="000000" w:themeColor="text1"/>
          <w:sz w:val="28"/>
          <w:szCs w:val="28"/>
        </w:rPr>
      </w:pPr>
      <w:r>
        <w:rPr>
          <w:rStyle w:val="971"/>
          <w:color w:val="000000" w:themeColor="text1"/>
          <w:sz w:val="28"/>
          <w:szCs w:val="28"/>
        </w:rPr>
        <w:t xml:space="preserve">Контрольная (надзорная) деятельность</w:t>
      </w:r>
      <w:r>
        <w:rPr>
          <w:rStyle w:val="971"/>
          <w:color w:val="000000" w:themeColor="text1"/>
          <w:sz w:val="28"/>
          <w:szCs w:val="28"/>
        </w:rPr>
        <w:t xml:space="preserve"> в рамках регионального государственного контроля (надзора) в области охраны и использования особо охраняемых природных территорий регионального значения на территории Новосибирской области осуществляется:</w:t>
      </w:r>
      <w:r>
        <w:rPr>
          <w:rStyle w:val="971"/>
          <w:color w:val="000000" w:themeColor="text1"/>
          <w:sz w:val="28"/>
          <w:szCs w:val="28"/>
        </w:rPr>
      </w:r>
      <w:r>
        <w:rPr>
          <w:rStyle w:val="971"/>
          <w:color w:val="000000" w:themeColor="text1"/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Style w:val="97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971"/>
          <w:color w:val="000000" w:themeColor="text1"/>
          <w:sz w:val="28"/>
          <w:szCs w:val="28"/>
        </w:rPr>
        <w:t xml:space="preserve">- </w:t>
      </w:r>
      <w:r>
        <w:rPr>
          <w:sz w:val="28"/>
          <w:szCs w:val="28"/>
        </w:rPr>
        <w:t xml:space="preserve">Государственным бю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джетным учреждением Новосибирской области «Природоохранная инспекция» в отношении управляемых им </w:t>
      </w:r>
      <w:r>
        <w:rPr>
          <w:rStyle w:val="971"/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особо охраняемых природных территорий регионального значения и их охранных зон;</w:t>
      </w:r>
      <w:r>
        <w:rPr>
          <w:rStyle w:val="971"/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Style w:val="971"/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Style w:val="971"/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 управлением контрольно-надзорной деятельностью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природных ресурсов и экологии Новосибирской области</w:t>
      </w:r>
      <w:r>
        <w:rPr>
          <w:rStyle w:val="971"/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отношении особо охраняемых природных территорий регионального значения и их охранных зон, не находящихся под управле</w:t>
      </w:r>
      <w:r>
        <w:rPr>
          <w:rStyle w:val="971"/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бюджетного учреждения Новосибирской области «Природоохранная 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спекция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contextualSpacing/>
        <w:ind w:firstLine="709"/>
        <w:jc w:val="both"/>
        <w:widowControl w:val="off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Сведения о контрольных (надзорных) и профилактических мероприятиях, проведенных министерством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природных ресурсов и экологии Новосибирской области</w:t>
      </w:r>
      <w:r>
        <w:rPr>
          <w:rStyle w:val="971"/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Государственным бюджетным учреждением Новосибирской области «Природоохранная инспекция» в рамка</w:t>
      </w:r>
      <w:r>
        <w:rPr>
          <w:sz w:val="28"/>
          <w:szCs w:val="28"/>
        </w:rPr>
        <w:t xml:space="preserve">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971"/>
          <w:color w:val="000000" w:themeColor="text1"/>
          <w:sz w:val="28"/>
          <w:szCs w:val="28"/>
        </w:rPr>
        <w:t xml:space="preserve">ре</w:t>
      </w:r>
      <w:r>
        <w:rPr>
          <w:rStyle w:val="971"/>
          <w:color w:val="000000" w:themeColor="text1"/>
          <w:sz w:val="28"/>
          <w:szCs w:val="28"/>
        </w:rPr>
        <w:t xml:space="preserve">гионального государственного контроля (надзора) в области охраны и использования особо охраняемых природных территорий регионального значения на территории Новосибирской области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2023-2025 годах приведены в таблице 1: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970"/>
        <w:contextualSpacing/>
        <w:ind w:firstLine="709"/>
        <w:jc w:val="both"/>
        <w:widowControl w:val="o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tbl>
      <w:tblPr>
        <w:tblStyle w:val="96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1843"/>
        <w:gridCol w:w="2126"/>
      </w:tblGrid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Показатели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по состоянию на 01.09.2023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highlight w:val="none"/>
                <w:shd w:val="clear" w:color="auto" w:fill="ffffff"/>
              </w:rPr>
            </w:pPr>
            <w:r>
              <w:rPr>
                <w:color w:val="000000" w:themeColor="text1"/>
                <w:highlight w:val="none"/>
                <w:shd w:val="clear" w:color="auto" w:fill="ffffff"/>
              </w:rPr>
              <w:t xml:space="preserve">по состоянию на 01.09.2024</w:t>
            </w:r>
            <w:r>
              <w:rPr>
                <w:color w:val="000000" w:themeColor="text1"/>
                <w:highlight w:val="none"/>
                <w:shd w:val="clear" w:color="auto" w:fill="ffffff"/>
              </w:rPr>
            </w:r>
            <w:r>
              <w:rPr>
                <w:color w:val="000000" w:themeColor="text1"/>
                <w:highlight w:val="none"/>
                <w:shd w:val="clear" w:color="auto" w:fill="ffffff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highlight w:val="none"/>
                <w:shd w:val="clear" w:color="auto" w:fill="ffffff"/>
              </w:rPr>
            </w:pPr>
            <w:r>
              <w:rPr>
                <w:color w:val="000000" w:themeColor="text1"/>
                <w:highlight w:val="none"/>
                <w:shd w:val="clear" w:color="auto" w:fill="ffffff"/>
              </w:rPr>
              <w:t xml:space="preserve">по состоянию на 01.09.2025</w:t>
            </w:r>
            <w:r>
              <w:rPr>
                <w:color w:val="000000" w:themeColor="text1"/>
                <w:highlight w:val="none"/>
                <w:shd w:val="clear" w:color="auto" w:fill="ffffff"/>
              </w:rPr>
            </w:r>
            <w:r>
              <w:rPr>
                <w:color w:val="000000" w:themeColor="text1"/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Общее количество проведенных контрольных (надзорных) мероприятий, в том числе: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ind w:firstLine="709"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555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32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327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 </w:t>
            </w:r>
            <w:r>
              <w:rPr>
                <w:color w:val="000000" w:themeColor="text1"/>
                <w:shd w:val="clear" w:color="auto" w:fill="ffffff"/>
              </w:rPr>
              <w:t xml:space="preserve">количество проведенных плановых контрольных (надзорных) мероприятий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ind w:firstLine="709"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 количество проведенных внеплановых контрольных (надзорных) мероприятий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ind w:firstLine="709"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 количество выездных обследований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555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32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327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 </w:t>
            </w:r>
            <w:r>
              <w:rPr>
                <w:color w:val="000000" w:themeColor="text1"/>
                <w:shd w:val="clear" w:color="auto" w:fill="ffffff"/>
              </w:rPr>
              <w:t xml:space="preserve">количество наблюдений за соблюдением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ind w:firstLine="709"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Общее количество выданных предписаний об устранении выявленных нарушений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ind w:firstLine="709"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1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Количество лиц, привлеченных к административной ответственности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ind w:firstLine="709"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33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2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14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Общая сумма наложенных штрафов, тыс. руб.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ind w:firstLine="709"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93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34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54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Общее количество проведенных профилактических мероприятий, в том числе: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ind w:firstLine="709"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15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 количество объявленных предостережений о недопустимости нарушения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ind w:firstLine="709"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15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 количество </w:t>
            </w:r>
            <w:r>
              <w:rPr>
                <w:color w:val="000000" w:themeColor="text1"/>
                <w:shd w:val="clear" w:color="auto" w:fill="ffffff"/>
              </w:rPr>
              <w:t xml:space="preserve">проведенных консультаций контролируемых лиц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ind w:firstLine="709"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16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 количество проведенных информирований контролируемых лиц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2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</w:tcBorders>
            <w:tcW w:w="3686" w:type="dxa"/>
            <w:textDirection w:val="lrTb"/>
            <w:noWrap w:val="false"/>
          </w:tcPr>
          <w:p>
            <w:pPr>
              <w:pStyle w:val="970"/>
              <w:contextualSpacing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 количество профилактических визитов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ind w:firstLine="709"/>
              <w:jc w:val="both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after="0"/>
              <w:widowControl w:val="off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0</w:t>
            </w:r>
            <w:r>
              <w:rPr>
                <w:color w:val="000000" w:themeColor="text1"/>
                <w:shd w:val="clear" w:color="auto" w:fill="ffffff"/>
              </w:rPr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</w:tbl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after="0"/>
        <w:widowControl w:val="o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Типичные нарушения, выявляемые в ходе проведения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контрольных (надзорных) мероприятий и профилактических мероприятий: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970"/>
        <w:contextualSpacing/>
        <w:ind w:firstLine="709"/>
        <w:jc w:val="both"/>
        <w:spacing w:after="0"/>
        <w:widowControl w:val="o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 проезд вне дорог общего пользования по территории заказников;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970"/>
        <w:contextualSpacing/>
        <w:ind w:firstLine="709"/>
        <w:jc w:val="both"/>
        <w:spacing w:after="0"/>
        <w:widowControl w:val="off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 нарушение правил охраны и использования природных ресурсов на особо охраняемых природных территориях.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Согласно данным, указанным в таблице 1, в 2025 году по отношению к 2024 году увеличилось количество выданных предписаний об у</w:t>
      </w:r>
      <w:r>
        <w:rPr>
          <w:sz w:val="28"/>
          <w:szCs w:val="28"/>
          <w:highlight w:val="none"/>
        </w:rPr>
        <w:t xml:space="preserve">странении выявленных нарушений, количество привлеченных контролируемых лиц к административной ответственности.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Периодичность проведения обязательных профилактических визитов в зависимости от присвоенной объектам контроля категории риска определена постановлением </w:t>
      </w:r>
      <w:r>
        <w:rPr>
          <w:sz w:val="28"/>
          <w:szCs w:val="28"/>
          <w:highlight w:val="none"/>
        </w:rPr>
        <w:t xml:space="preserve">Постановление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согласно которому о</w:t>
      </w:r>
      <w:r>
        <w:rPr>
          <w:sz w:val="28"/>
          <w:szCs w:val="28"/>
          <w:highlight w:val="none"/>
        </w:rPr>
        <w:t xml:space="preserve">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</w:pPr>
      <w:r>
        <w:rPr>
          <w:sz w:val="28"/>
          <w:szCs w:val="28"/>
          <w:highlight w:val="none"/>
        </w:rPr>
        <w:t xml:space="preserve">1) 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  <w:r/>
    </w:p>
    <w:p>
      <w:pPr>
        <w:pStyle w:val="970"/>
        <w:contextualSpacing/>
        <w:ind w:firstLine="709"/>
        <w:jc w:val="both"/>
        <w:spacing w:before="0" w:beforeAutospacing="0" w:after="0"/>
        <w:widowControl w:val="off"/>
      </w:pPr>
      <w:r>
        <w:rPr>
          <w:sz w:val="28"/>
          <w:szCs w:val="28"/>
          <w:highlight w:val="none"/>
        </w:rPr>
        <w:t xml:space="preserve">2) 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  <w:r/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 для объектов контроля, отнесенных к категории умеренного риска, - не более одного обязательного профилактического визита в 6 лет.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2025 году </w:t>
      </w:r>
      <w:r>
        <w:rPr>
          <w:sz w:val="28"/>
          <w:szCs w:val="28"/>
          <w:highlight w:val="none"/>
        </w:rPr>
        <w:t xml:space="preserve">увеличилось количество консультирований контролируемых лиц</w:t>
      </w:r>
      <w:r>
        <w:rPr>
          <w:sz w:val="28"/>
          <w:szCs w:val="28"/>
          <w:highlight w:val="none"/>
        </w:rPr>
        <w:t xml:space="preserve">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В 2024 году в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пост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ановление Правительства Новосибирской области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от 27.10.2021 № 439-п «Об утверждении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Новосибирской области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»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 внесены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изменения</w:t>
      </w:r>
      <w:r>
        <w:rPr>
          <w:rStyle w:val="976"/>
          <w:color w:val="000000" w:themeColor="text1"/>
          <w:sz w:val="28"/>
          <w:szCs w:val="28"/>
          <w:highlight w:val="white"/>
          <w:shd w:val="clear" w:color="auto" w:fill="ffffff"/>
        </w:rPr>
        <w:footnoteReference w:id="3"/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, согласно которым в рамках профилактик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и нарушения обязательных требований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пров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одится профилактическое мероприятие – самообследование. В 2025 году самообследование не проводилось. Реализация возможности проведения контролируемыми лицами самообследования запланирована министерством природных ресурсов и экологии Новосибирской области,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Государственным бюджетным учреждением Новосибирской области «Природоохранная 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спекция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 в 2026 году.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Увеличение доли проведенных контрольных (надзорных) мероприятий, выданных предписаний, привлеченных к административной ответственности контролируемых лиц в 2025 году также связанно с вышеуказанными внесенными изменениями </w:t>
      </w:r>
      <w:r>
        <w:rPr>
          <w:sz w:val="28"/>
          <w:szCs w:val="28"/>
          <w:highlight w:val="none"/>
        </w:rPr>
        <w:t xml:space="preserve">в Федеральный закон </w:t>
      </w:r>
      <w:r>
        <w:rPr>
          <w:sz w:val="28"/>
          <w:szCs w:val="28"/>
          <w:highlight w:val="none"/>
        </w:rPr>
        <w:t xml:space="preserve">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  <w:highlight w:val="none"/>
        </w:rPr>
        <w:t xml:space="preserve">, согласно которым расширен и установлен перечень оснований для проведения контрольных (надзорных) мероприятий (ст. 57, ст. 60 Федерального закона).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Одной из основных проблем, на решение которой направлена Программа профилактики</w:t>
      </w:r>
      <w:r>
        <w:rPr>
          <w:sz w:val="28"/>
          <w:szCs w:val="28"/>
        </w:rPr>
        <w:t xml:space="preserve">, является сокращение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предъявляемым общих требований к их соблюдению.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С учетом вышеуказанных сведений, в 2026 году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  <w:t xml:space="preserve">министерством природных ресурсов и экологии Новосибирской области,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Государственным бюджетным учреждением Новосибирской области «Природоохранная 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спекция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 будет продолжена работа по профилактике нарушения обязательных требований, в том числе с использованием мобильного приложения «Инспектор».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center"/>
        <w:spacing w:before="0" w:beforeAutospacing="0" w:after="0"/>
        <w:widowControl w:val="off"/>
        <w:rPr>
          <w:rFonts w:eastAsia="+mn-ea"/>
          <w:b/>
          <w:bCs/>
          <w:sz w:val="28"/>
          <w:szCs w:val="28"/>
        </w:rPr>
      </w:pPr>
      <w:r>
        <w:rPr>
          <w:rFonts w:eastAsia="+mn-ea"/>
          <w:b/>
          <w:bCs/>
          <w:sz w:val="28"/>
          <w:szCs w:val="28"/>
        </w:rPr>
      </w:r>
      <w:r>
        <w:rPr>
          <w:rFonts w:eastAsia="+mn-ea"/>
          <w:b/>
          <w:bCs/>
          <w:sz w:val="28"/>
          <w:szCs w:val="28"/>
        </w:rPr>
      </w:r>
      <w:r>
        <w:rPr>
          <w:rFonts w:eastAsia="+mn-ea"/>
          <w:b/>
          <w:bCs/>
          <w:sz w:val="28"/>
          <w:szCs w:val="28"/>
        </w:rPr>
      </w:r>
    </w:p>
    <w:p>
      <w:pPr>
        <w:pStyle w:val="970"/>
        <w:contextualSpacing/>
        <w:ind w:firstLine="709"/>
        <w:jc w:val="center"/>
        <w:spacing w:before="0" w:beforeAutospacing="0" w:after="0"/>
        <w:widowControl w:val="off"/>
        <w:rPr>
          <w:rFonts w:eastAsia="+mn-ea"/>
          <w:b/>
          <w:bCs/>
          <w:sz w:val="28"/>
          <w:szCs w:val="28"/>
        </w:rPr>
      </w:pPr>
      <w:r>
        <w:rPr>
          <w:rFonts w:eastAsia="+mn-ea"/>
          <w:b/>
          <w:bCs/>
          <w:sz w:val="28"/>
          <w:szCs w:val="28"/>
        </w:rPr>
        <w:t xml:space="preserve">Раздел 2. Цели и задачи реализации программы профилактики рисков причинения вреда</w:t>
      </w:r>
      <w:r>
        <w:rPr>
          <w:rFonts w:eastAsia="+mn-ea"/>
          <w:b/>
          <w:bCs/>
          <w:sz w:val="28"/>
          <w:szCs w:val="28"/>
        </w:rPr>
      </w:r>
      <w:r>
        <w:rPr>
          <w:rFonts w:eastAsia="+mn-ea"/>
          <w:b/>
          <w:bCs/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Цели реализации Программы профилактики: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</w:t>
      </w:r>
      <w:r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</w:t>
      </w:r>
      <w:r>
        <w:rPr>
          <w:sz w:val="28"/>
          <w:szCs w:val="28"/>
        </w:rPr>
        <w:t xml:space="preserve">ми лицами;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t xml:space="preserve"> </w:t>
      </w:r>
      <w:r>
        <w:rPr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 создание условий для доведения обязательных требований до контролируемых лиц, повышени</w:t>
      </w:r>
      <w:r>
        <w:rPr>
          <w:sz w:val="28"/>
          <w:szCs w:val="28"/>
        </w:rPr>
        <w:t xml:space="preserve">е информированности о способах их соблюдения.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Задачи реализации Программы профилактики: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выявление и устранение причин, факторов и условий, способствующих нарушению контролируемыми лицами обязательных требований в области охраны и использования особо охраняемых природных территорий, определение способов устранения или снижения </w:t>
      </w:r>
      <w:r>
        <w:rPr>
          <w:sz w:val="28"/>
          <w:szCs w:val="28"/>
        </w:rPr>
        <w:t xml:space="preserve">рисков их возникновения;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</w:pPr>
      <w:r>
        <w:rPr>
          <w:sz w:val="28"/>
          <w:szCs w:val="28"/>
        </w:rPr>
        <w:t xml:space="preserve">- сокращение числа нарушений обязательных требований в области охраны и использования особо охраняемых природных территорий, снижение негативного воздействия на окружающую среду;</w:t>
      </w:r>
      <w:r>
        <w:rPr>
          <w:sz w:val="28"/>
          <w:szCs w:val="28"/>
        </w:rPr>
      </w:r>
      <w:r/>
    </w:p>
    <w:p>
      <w:pPr>
        <w:pStyle w:val="970"/>
        <w:contextualSpacing/>
        <w:ind w:firstLine="709"/>
        <w:jc w:val="both"/>
        <w:spacing w:before="0" w:beforeAutospacing="0" w:after="0"/>
        <w:widowControl w:val="off"/>
      </w:pPr>
      <w:r>
        <w:rPr>
          <w:sz w:val="28"/>
          <w:szCs w:val="28"/>
        </w:rPr>
        <w:t xml:space="preserve">- снижение уровня причинения вреда (ущерба) охраняемым законом ценностями;</w:t>
      </w:r>
      <w:r>
        <w:rPr>
          <w:sz w:val="28"/>
          <w:szCs w:val="28"/>
        </w:rPr>
      </w:r>
      <w:r/>
    </w:p>
    <w:p>
      <w:pPr>
        <w:pStyle w:val="970"/>
        <w:contextualSpacing/>
        <w:ind w:firstLine="709"/>
        <w:jc w:val="both"/>
        <w:spacing w:before="0" w:beforeAutospacing="0" w:after="0"/>
        <w:widowControl w:val="off"/>
      </w:pPr>
      <w:r>
        <w:rPr>
          <w:sz w:val="28"/>
          <w:szCs w:val="28"/>
        </w:rPr>
        <w:t xml:space="preserve">- повышение уровня правовой грамотности контролируемых лиц в области охраны и использования особо охраняемых природных территорий;</w:t>
      </w:r>
      <w:r>
        <w:rPr>
          <w:sz w:val="28"/>
          <w:szCs w:val="28"/>
        </w:rPr>
      </w:r>
      <w:r/>
    </w:p>
    <w:p>
      <w:pPr>
        <w:pStyle w:val="970"/>
        <w:contextualSpacing/>
        <w:ind w:firstLine="709"/>
        <w:jc w:val="both"/>
        <w:spacing w:before="0" w:beforeAutospacing="0" w:after="0"/>
        <w:widowControl w:val="off"/>
      </w:pPr>
      <w:r>
        <w:rPr>
          <w:sz w:val="28"/>
          <w:szCs w:val="28"/>
        </w:rPr>
        <w:t xml:space="preserve">- повышение прозрачности системы контрольной (надзорной) деятельности;</w:t>
      </w:r>
      <w:r>
        <w:rPr>
          <w:sz w:val="28"/>
          <w:szCs w:val="28"/>
        </w:rPr>
      </w:r>
      <w:r/>
    </w:p>
    <w:p>
      <w:pPr>
        <w:pStyle w:val="970"/>
        <w:contextualSpacing/>
        <w:ind w:firstLine="709"/>
        <w:jc w:val="both"/>
        <w:spacing w:before="0" w:beforeAutospacing="0" w:after="0"/>
        <w:widowControl w:val="off"/>
      </w:pPr>
      <w:r>
        <w:rPr>
          <w:sz w:val="28"/>
          <w:szCs w:val="28"/>
        </w:rPr>
        <w:t xml:space="preserve">- увеличение количества профилактических мероприятий по отношению к контрольным (надзорным) мероприятиям при осуществлении государственного контроля (надзора);</w:t>
      </w:r>
      <w:r>
        <w:rPr>
          <w:sz w:val="28"/>
          <w:szCs w:val="28"/>
        </w:rPr>
      </w:r>
      <w:r/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увеличение доли законопослушных контролируемых лиц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Оценка внешних условий и рисков реализации Программы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4"/>
        <w:gridCol w:w="4760"/>
        <w:gridCol w:w="4273"/>
      </w:tblGrid>
      <w:tr>
        <w:tblPrEx/>
        <w:trPr>
          <w:jc w:val="center"/>
        </w:trPr>
        <w:tc>
          <w:tcPr>
            <w:tcW w:w="0" w:type="auto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</w:r>
          </w:p>
          <w:p>
            <w:pPr>
              <w:pStyle w:val="982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  <w:t xml:space="preserve">Наименование риска/возможности</w:t>
            </w: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  <w:t xml:space="preserve">Мероприятия по предупреждению риска/реализации возможности</w:t>
            </w: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0" w:type="auto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  <w:t xml:space="preserve">Сезонное увеличение </w:t>
            </w: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  <w:t xml:space="preserve">случаев  причинения</w:t>
            </w: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  <w:t xml:space="preserve"> вреда особо охраняемым природным территориям регионального значения </w:t>
            </w: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сезонных профилактических мероприятий по разъяснению обязательных требова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0" w:type="auto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  <w:t xml:space="preserve">Недостаточность квалифицированных трудовых кадров</w:t>
            </w: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eastAsia="Arial Unicode MS"/>
                <w:bCs/>
                <w:color w:val="000000"/>
                <w:sz w:val="28"/>
                <w:szCs w:val="28"/>
              </w:rPr>
              <w:t xml:space="preserve">обучающих вебинаров и семинаров с разъяснением направлений профилактической работы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Fonts w:eastAsia="+mn-ea"/>
          <w:bCs/>
          <w:color w:val="000000" w:themeColor="text1"/>
          <w:sz w:val="28"/>
          <w:szCs w:val="28"/>
        </w:rPr>
      </w:pPr>
      <w:r>
        <w:rPr>
          <w:rFonts w:eastAsia="+mn-ea"/>
          <w:bCs/>
          <w:color w:val="000000" w:themeColor="text1"/>
          <w:sz w:val="28"/>
          <w:szCs w:val="28"/>
        </w:rPr>
        <w:t xml:space="preserve">Ожидаемый социальный эффект от </w:t>
      </w:r>
      <w:r>
        <w:rPr>
          <w:sz w:val="28"/>
          <w:szCs w:val="28"/>
        </w:rPr>
        <w:t xml:space="preserve">реализации Программы профилактики </w:t>
      </w:r>
      <w:r>
        <w:rPr>
          <w:rFonts w:eastAsia="+mn-ea"/>
          <w:bCs/>
          <w:color w:val="000000" w:themeColor="text1"/>
          <w:sz w:val="28"/>
          <w:szCs w:val="28"/>
        </w:rPr>
        <w:t xml:space="preserve">может быть достигнут только в условиях исключения избыточного административного давления на контролируемые лица и конструктивного сотрудничества с контролируемыми лицами в постоянном режиме по вопросам соблюдения обязательных требований и осуществления гос</w:t>
      </w:r>
      <w:r>
        <w:rPr>
          <w:rFonts w:eastAsia="+mn-ea"/>
          <w:bCs/>
          <w:color w:val="000000" w:themeColor="text1"/>
          <w:sz w:val="28"/>
          <w:szCs w:val="28"/>
        </w:rPr>
        <w:t xml:space="preserve">ударственного контроля (надзора).</w:t>
      </w:r>
      <w:r>
        <w:rPr>
          <w:rFonts w:eastAsia="+mn-ea"/>
          <w:bCs/>
          <w:color w:val="000000" w:themeColor="text1"/>
          <w:sz w:val="28"/>
          <w:szCs w:val="28"/>
        </w:rPr>
      </w:r>
      <w:r>
        <w:rPr>
          <w:rFonts w:eastAsia="+mn-ea"/>
          <w:bCs/>
          <w:color w:val="000000" w:themeColor="text1"/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Fonts w:eastAsia="+mn-ea"/>
          <w:bCs/>
          <w:color w:val="000000" w:themeColor="text1"/>
          <w:sz w:val="28"/>
          <w:szCs w:val="28"/>
        </w:rPr>
      </w:pPr>
      <w:r>
        <w:rPr>
          <w:rFonts w:eastAsia="+mn-ea"/>
          <w:bCs/>
          <w:color w:val="000000" w:themeColor="text1"/>
          <w:sz w:val="28"/>
          <w:szCs w:val="28"/>
        </w:rPr>
        <w:t xml:space="preserve">Экономический эффект от </w:t>
      </w:r>
      <w:r>
        <w:rPr>
          <w:sz w:val="28"/>
          <w:szCs w:val="28"/>
        </w:rPr>
        <w:t xml:space="preserve">реализации Программы профилактики </w:t>
      </w:r>
      <w:r>
        <w:rPr>
          <w:rFonts w:eastAsia="+mn-ea"/>
          <w:bCs/>
          <w:color w:val="000000" w:themeColor="text1"/>
          <w:sz w:val="28"/>
          <w:szCs w:val="28"/>
        </w:rPr>
        <w:t xml:space="preserve">от реализованных мероприятий – это минимизация ресурсных затрат всех участников контрольной (надзорной) деятельности за счет снижения административного давления, четкого диффер</w:t>
      </w:r>
      <w:r>
        <w:rPr>
          <w:rFonts w:eastAsia="+mn-ea"/>
          <w:bCs/>
          <w:color w:val="000000" w:themeColor="text1"/>
          <w:sz w:val="28"/>
          <w:szCs w:val="28"/>
        </w:rPr>
        <w:t xml:space="preserve">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внеплановых контрольных (надзорных) мероприятий.</w:t>
      </w:r>
      <w:r>
        <w:rPr>
          <w:rFonts w:eastAsia="+mn-ea"/>
          <w:bCs/>
          <w:color w:val="000000" w:themeColor="text1"/>
          <w:sz w:val="28"/>
          <w:szCs w:val="28"/>
        </w:rPr>
      </w:r>
      <w:r>
        <w:rPr>
          <w:rFonts w:eastAsia="+mn-ea"/>
          <w:bCs/>
          <w:color w:val="000000" w:themeColor="text1"/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  <w:lang w:val="ru"/>
        </w:rPr>
      </w:pPr>
      <w:r>
        <w:rPr>
          <w:sz w:val="28"/>
          <w:szCs w:val="28"/>
        </w:rPr>
        <w:t xml:space="preserve">Программа профилактики призвана</w:t>
      </w:r>
      <w:r>
        <w:rPr>
          <w:sz w:val="28"/>
          <w:szCs w:val="28"/>
        </w:rPr>
        <w:t xml:space="preserve"> обеспечить создание условий для </w:t>
      </w:r>
      <w:r>
        <w:rPr>
          <w:sz w:val="28"/>
          <w:szCs w:val="28"/>
        </w:rPr>
        <w:t xml:space="preserve">снижения количества нарушений в области охраны и использования особо охраняемых природных территорий регионального значения, повышения результативности и эффективности контроля (надзора) в области охраны и использования осо</w:t>
      </w:r>
      <w:r>
        <w:rPr>
          <w:sz w:val="28"/>
          <w:szCs w:val="28"/>
        </w:rPr>
        <w:t xml:space="preserve">бо охраняемых природных территорий регионального значения, формирования заинтересованности контролируемых лиц в соблюдении обязательных требований законодательства, увеличение доли профилактических мероприятий при осуществлении </w:t>
      </w:r>
      <w:r>
        <w:rPr>
          <w:sz w:val="28"/>
          <w:szCs w:val="28"/>
        </w:rPr>
        <w:t xml:space="preserve">контроля (надзора) в области охраны и использования осо</w:t>
      </w:r>
      <w:r>
        <w:rPr>
          <w:sz w:val="28"/>
          <w:szCs w:val="28"/>
        </w:rPr>
        <w:t xml:space="preserve">бо охраняемых природных территорий регионального значения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"/>
        </w:rPr>
      </w:r>
      <w:r>
        <w:rPr>
          <w:sz w:val="28"/>
          <w:szCs w:val="28"/>
          <w:lang w:val="ru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</w:r>
      <w:r>
        <w:rPr>
          <w:sz w:val="28"/>
          <w:szCs w:val="28"/>
          <w:lang w:val="ru"/>
        </w:rPr>
      </w:r>
      <w:r>
        <w:rPr>
          <w:sz w:val="28"/>
          <w:szCs w:val="28"/>
          <w:lang w:val="ru"/>
        </w:rPr>
      </w:r>
    </w:p>
    <w:p>
      <w:pPr>
        <w:pStyle w:val="970"/>
        <w:contextualSpacing/>
        <w:jc w:val="center"/>
        <w:spacing w:before="0" w:beforeAutospacing="0" w:after="0"/>
        <w:widowControl w:val="off"/>
        <w:rPr>
          <w:rFonts w:eastAsia="+mn-ea"/>
          <w:b/>
          <w:bCs/>
          <w:sz w:val="28"/>
          <w:szCs w:val="28"/>
        </w:rPr>
      </w:pPr>
      <w:r>
        <w:rPr>
          <w:rFonts w:eastAsia="+mn-ea"/>
          <w:b/>
          <w:bCs/>
          <w:sz w:val="28"/>
          <w:szCs w:val="28"/>
        </w:rPr>
        <w:t xml:space="preserve">Раздел 3. Перечень профилактических мероприятий, сроки (периодичность) их проведения</w:t>
      </w:r>
      <w:r>
        <w:rPr>
          <w:rFonts w:eastAsia="+mn-ea"/>
          <w:b/>
          <w:bCs/>
          <w:sz w:val="28"/>
          <w:szCs w:val="28"/>
        </w:rPr>
      </w:r>
      <w:r>
        <w:rPr>
          <w:rFonts w:eastAsia="+mn-ea"/>
          <w:b/>
          <w:bCs/>
          <w:sz w:val="28"/>
          <w:szCs w:val="28"/>
        </w:rPr>
      </w:r>
    </w:p>
    <w:p>
      <w:pPr>
        <w:pStyle w:val="970"/>
        <w:contextualSpacing/>
        <w:jc w:val="center"/>
        <w:spacing w:before="0" w:beforeAutospacing="0" w:after="0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0"/>
        <w:contextualSpacing/>
        <w:ind w:firstLine="709"/>
        <w:jc w:val="both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 Программы профилактики </w:t>
      </w:r>
      <w:r>
        <w:rPr>
          <w:sz w:val="28"/>
          <w:szCs w:val="28"/>
        </w:rPr>
        <w:t xml:space="preserve">представляют собой комплекс мер, направленных на достижение целей и решение основных задач при соблюдении принципов проведения профилактических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Перечень профилактических мероприятий при осуществлении государственного контроля (надзора) установлен статьей 45 Ф</w:t>
      </w:r>
      <w:r>
        <w:rPr>
          <w:sz w:val="28"/>
          <w:szCs w:val="28"/>
          <w:highlight w:val="none"/>
        </w:rPr>
        <w:t xml:space="preserve">едерального закона от 31.0</w:t>
      </w:r>
      <w:r>
        <w:rPr>
          <w:sz w:val="28"/>
          <w:szCs w:val="28"/>
          <w:highlight w:val="white"/>
        </w:rPr>
        <w:t xml:space="preserve">7.2020 № 248-ФЗ «О государственном контроле (надзоре) и муниципальном контроле в Российской Федерации»,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Положением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о региональном государственном контроле (надзоре) в области охраны и использования особо охраняемых природных территорий регионального значения в Новосибирской области</w:t>
      </w:r>
      <w:r>
        <w:rPr>
          <w:sz w:val="28"/>
          <w:szCs w:val="28"/>
          <w:highlight w:val="white"/>
        </w:rPr>
        <w:t xml:space="preserve">, утвержденным постановлением Правительства Новосибирской области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от 27.10.2021 № 439-п</w:t>
      </w:r>
      <w:r>
        <w:rPr>
          <w:sz w:val="28"/>
          <w:szCs w:val="28"/>
          <w:highlight w:val="white"/>
        </w:rPr>
        <w:t xml:space="preserve"> «О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региональном государственном контроле (надзоре) в области охраны и использования особо охраняемых природных территорий регионального значения в Новосибирской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предусмотрено проведение следующих видов профилактических мероприятий: </w:t>
      </w:r>
      <w:r>
        <w:rPr>
          <w:sz w:val="28"/>
          <w:szCs w:val="28"/>
          <w:highlight w:val="white"/>
        </w:rPr>
        <w:t xml:space="preserve">информирование, обобщение правоприменительной практики, объявления предостережения, консультирование, профилактический визит, самообследование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0"/>
        <w:contextualSpacing/>
        <w:ind w:firstLine="709"/>
        <w:jc w:val="both"/>
        <w:spacing w:after="0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План-график </w:t>
      </w:r>
      <w:r>
        <w:rPr>
          <w:sz w:val="28"/>
          <w:szCs w:val="28"/>
          <w:highlight w:val="none"/>
        </w:rPr>
        <w:t xml:space="preserve">профилактических мероприятий на 2026 год, являющийся приложением 1 к Программе профилактики, содержит сведения обо всех вышеуказанных профилактических мероприятиях, исполнителях, ответственных за их реализацию, и сроках их проведения.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2026 год.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Программу профилактики возможно внесение изменений и корректировка перечня мероприятий в связи: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достижением определенного уровня зрелости подведомственной </w:t>
      </w:r>
      <w:r>
        <w:rPr>
          <w:sz w:val="28"/>
          <w:szCs w:val="28"/>
        </w:rPr>
        <w:t xml:space="preserve">системы профилактики рисков причинения вреда охраняемым законам ценностям;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 по результатам анализа ситуации с соблюдением обязательных требований в подконтрольной сфере;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 результатам мониторинга состояния профилактической работы;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необходимостью осуществле</w:t>
      </w:r>
      <w:r>
        <w:rPr>
          <w:sz w:val="28"/>
          <w:szCs w:val="28"/>
        </w:rPr>
        <w:t xml:space="preserve">ния профилактических мер в отношении нарушений природоохранного законодательства, выявленных в ходе плановых и внеплановых проверок, проведенных министерством природных ресурсов и экологии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Fonts w:eastAsia="+mn-ea"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Вносимые в Программу профилактики изменения утверждаются приказом министерства природных ресурсов и экологии Новосибирской области, приказом Государст</w:t>
      </w:r>
      <w:r>
        <w:rPr>
          <w:sz w:val="28"/>
          <w:szCs w:val="28"/>
        </w:rPr>
        <w:t xml:space="preserve">венного бюджетного учреждения Новосибирской области «Природоохранная инспекция» и размещаются на официальном сайте в </w:t>
      </w:r>
      <w:r>
        <w:rPr>
          <w:color w:val="000000"/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 xml:space="preserve">«Интернет».</w:t>
      </w:r>
      <w:r>
        <w:rPr>
          <w:rFonts w:eastAsia="+mn-ea"/>
          <w:bCs/>
          <w:color w:val="000000" w:themeColor="text1"/>
          <w:sz w:val="28"/>
          <w:szCs w:val="28"/>
        </w:rPr>
      </w:r>
      <w:r>
        <w:rPr>
          <w:rFonts w:eastAsia="+mn-ea"/>
          <w:bCs/>
          <w:color w:val="000000" w:themeColor="text1"/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профилактики осуществляется в рамках текущего финансир</w:t>
      </w:r>
      <w:r>
        <w:rPr>
          <w:sz w:val="28"/>
          <w:szCs w:val="28"/>
        </w:rPr>
        <w:t xml:space="preserve">ования деятельности </w:t>
      </w:r>
      <w:r>
        <w:rPr>
          <w:sz w:val="28"/>
          <w:szCs w:val="28"/>
        </w:rPr>
        <w:t xml:space="preserve">министерства природных ресурсов и экологии Новосибирской области, Государст</w:t>
      </w:r>
      <w:r>
        <w:rPr>
          <w:sz w:val="28"/>
          <w:szCs w:val="28"/>
        </w:rPr>
        <w:t xml:space="preserve">венного бюджетного учреждения Новосибирской области «Природоохранная инспекция»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Fonts w:eastAsiaTheme="minorHAnsi"/>
          <w:sz w:val="28"/>
          <w:szCs w:val="28"/>
          <w:highlight w:val="none"/>
          <w:shd w:val="clear" w:color="auto" w:fill="ffffff"/>
        </w:rPr>
      </w:pPr>
      <w:r>
        <w:rPr>
          <w:rFonts w:eastAsiaTheme="minorHAnsi"/>
          <w:sz w:val="28"/>
          <w:szCs w:val="28"/>
          <w:shd w:val="clear" w:color="auto" w:fill="ffffff"/>
        </w:rPr>
        <w:t xml:space="preserve">Региональный государственный контроль (надзор) в области охраны и использования особо охраняемых природных территорий регионального значения осуществляется </w:t>
      </w:r>
      <w:r>
        <w:rPr>
          <w:sz w:val="28"/>
          <w:szCs w:val="28"/>
        </w:rPr>
        <w:t xml:space="preserve">Государственным бюджетным учреждением Новосибирской области «Природоохранная ин</w:t>
      </w:r>
      <w:r>
        <w:rPr>
          <w:sz w:val="28"/>
          <w:szCs w:val="28"/>
        </w:rPr>
        <w:t xml:space="preserve">спекция» и </w:t>
      </w:r>
      <w:r>
        <w:rPr>
          <w:rFonts w:eastAsiaTheme="minorHAnsi"/>
          <w:sz w:val="28"/>
          <w:szCs w:val="28"/>
          <w:shd w:val="clear" w:color="auto" w:fill="ffffff"/>
        </w:rPr>
        <w:t xml:space="preserve">двумя отделами </w:t>
      </w:r>
      <w:r>
        <w:rPr>
          <w:sz w:val="28"/>
          <w:szCs w:val="28"/>
        </w:rPr>
        <w:t xml:space="preserve">управления к</w:t>
      </w:r>
      <w:r>
        <w:rPr>
          <w:sz w:val="28"/>
          <w:szCs w:val="28"/>
          <w:highlight w:val="none"/>
        </w:rPr>
        <w:t xml:space="preserve">онтрольно-надзорной деятельностью министерства природных </w:t>
      </w:r>
      <w:r>
        <w:rPr>
          <w:sz w:val="28"/>
          <w:szCs w:val="28"/>
          <w:highlight w:val="none"/>
        </w:rPr>
        <w:t xml:space="preserve">ресурсов и экологии Новосибирской области</w:t>
      </w:r>
      <w:r>
        <w:rPr>
          <w:rFonts w:eastAsiaTheme="minorHAnsi"/>
          <w:sz w:val="28"/>
          <w:szCs w:val="28"/>
          <w:highlight w:val="none"/>
          <w:shd w:val="clear" w:color="auto" w:fill="ffffff"/>
        </w:rPr>
        <w:t xml:space="preserve">:</w:t>
      </w:r>
      <w:r>
        <w:rPr>
          <w:rFonts w:eastAsiaTheme="minorHAnsi"/>
          <w:sz w:val="28"/>
          <w:szCs w:val="28"/>
          <w:highlight w:val="none"/>
          <w:shd w:val="clear" w:color="auto" w:fill="ffffff"/>
        </w:rPr>
      </w:r>
      <w:r>
        <w:rPr>
          <w:rFonts w:eastAsiaTheme="minorHAnsi"/>
          <w:sz w:val="28"/>
          <w:szCs w:val="28"/>
          <w:highlight w:val="none"/>
          <w:shd w:val="clear" w:color="auto" w:fill="ffffff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Fonts w:eastAsiaTheme="minorHAnsi"/>
          <w:sz w:val="28"/>
          <w:szCs w:val="28"/>
          <w:highlight w:val="none"/>
          <w:shd w:val="clear" w:color="auto" w:fill="ffffff"/>
        </w:rPr>
      </w:pPr>
      <w:r>
        <w:rPr>
          <w:sz w:val="28"/>
          <w:szCs w:val="28"/>
          <w:highlight w:val="none"/>
        </w:rPr>
        <w:t xml:space="preserve">- государственным бюджетным учреждением Новосибирской области «Природоохранная инспекция» </w:t>
      </w:r>
      <w:r>
        <w:rPr>
          <w:rFonts w:eastAsiaTheme="minorHAnsi"/>
          <w:sz w:val="28"/>
          <w:szCs w:val="28"/>
          <w:highlight w:val="none"/>
          <w:shd w:val="clear" w:color="auto" w:fill="ffffff"/>
        </w:rPr>
        <w:t xml:space="preserve">– </w:t>
      </w:r>
      <w:r>
        <w:rPr>
          <w:sz w:val="28"/>
          <w:szCs w:val="28"/>
          <w:highlight w:val="none"/>
        </w:rPr>
        <w:t xml:space="preserve">57</w:t>
      </w:r>
      <w:r>
        <w:rPr>
          <w:sz w:val="28"/>
          <w:szCs w:val="28"/>
          <w:highlight w:val="none"/>
        </w:rPr>
        <w:t xml:space="preserve"> человек</w:t>
      </w:r>
      <w:r>
        <w:rPr>
          <w:sz w:val="28"/>
          <w:szCs w:val="28"/>
          <w:highlight w:val="none"/>
        </w:rPr>
        <w:t xml:space="preserve">;</w:t>
      </w:r>
      <w:r>
        <w:rPr>
          <w:rFonts w:eastAsiaTheme="minorHAnsi"/>
          <w:sz w:val="28"/>
          <w:szCs w:val="28"/>
          <w:highlight w:val="none"/>
          <w:shd w:val="clear" w:color="auto" w:fill="ffffff"/>
        </w:rPr>
      </w:r>
      <w:r>
        <w:rPr>
          <w:rFonts w:eastAsiaTheme="minorHAnsi"/>
          <w:sz w:val="28"/>
          <w:szCs w:val="28"/>
          <w:highlight w:val="none"/>
          <w:shd w:val="clear" w:color="auto" w:fill="ffffff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Fonts w:eastAsiaTheme="minorHAnsi"/>
          <w:sz w:val="28"/>
          <w:szCs w:val="28"/>
          <w:highlight w:val="none"/>
          <w:shd w:val="clear" w:color="auto" w:fill="ffffff"/>
        </w:rPr>
      </w:pPr>
      <w:r>
        <w:rPr>
          <w:rFonts w:eastAsiaTheme="minorHAnsi"/>
          <w:sz w:val="28"/>
          <w:szCs w:val="28"/>
          <w:highlight w:val="none"/>
          <w:shd w:val="clear" w:color="auto" w:fill="ffffff"/>
        </w:rPr>
        <w:t xml:space="preserve">- отделом государственного экологического надзора – штатная численность – 7 человек;</w:t>
      </w:r>
      <w:r>
        <w:rPr>
          <w:rFonts w:eastAsiaTheme="minorHAnsi"/>
          <w:sz w:val="28"/>
          <w:szCs w:val="28"/>
          <w:highlight w:val="none"/>
          <w:shd w:val="clear" w:color="auto" w:fill="ffffff"/>
        </w:rPr>
      </w:r>
      <w:r>
        <w:rPr>
          <w:rFonts w:eastAsiaTheme="minorHAnsi"/>
          <w:sz w:val="28"/>
          <w:szCs w:val="28"/>
          <w:highlight w:val="none"/>
          <w:shd w:val="clear" w:color="auto" w:fill="ffffff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Fonts w:eastAsia="+mn-ea"/>
          <w:bCs/>
          <w:color w:val="000000" w:themeColor="text1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none"/>
          <w:shd w:val="clear" w:color="auto" w:fill="ffffff"/>
        </w:rPr>
        <w:t xml:space="preserve">- отделом оператив</w:t>
      </w:r>
      <w:r>
        <w:rPr>
          <w:rFonts w:eastAsiaTheme="minorHAnsi"/>
          <w:sz w:val="28"/>
          <w:szCs w:val="28"/>
          <w:highlight w:val="white"/>
          <w:shd w:val="clear" w:color="auto" w:fill="ffffff"/>
        </w:rPr>
        <w:t xml:space="preserve">ного реагирования – экологической инспекцией – штатная численность – 5 человек.</w:t>
      </w:r>
      <w:r>
        <w:rPr>
          <w:rFonts w:eastAsia="+mn-ea"/>
          <w:bCs/>
          <w:color w:val="000000" w:themeColor="text1"/>
          <w:sz w:val="28"/>
          <w:szCs w:val="28"/>
          <w:highlight w:val="white"/>
        </w:rPr>
      </w:r>
      <w:r>
        <w:rPr>
          <w:rFonts w:eastAsia="+mn-ea"/>
          <w:bCs/>
          <w:color w:val="000000" w:themeColor="text1"/>
          <w:sz w:val="28"/>
          <w:szCs w:val="28"/>
          <w:highlight w:val="white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Программа профилактики реализуется управлением контрольно-надзорной деятельн</w:t>
      </w:r>
      <w:r>
        <w:rPr>
          <w:sz w:val="28"/>
          <w:szCs w:val="28"/>
        </w:rPr>
        <w:t xml:space="preserve">остью министерства природных ресурсов и экологии Новосибирской области, Государственным бюджетным учреждением Новосибирской области «Природоохранная инспекция», информация о текущих результатах профилактической работы, готовящихся и состоявшихся профилакти</w:t>
      </w:r>
      <w:r>
        <w:rPr>
          <w:sz w:val="28"/>
          <w:szCs w:val="28"/>
        </w:rPr>
        <w:t xml:space="preserve">ческих мероприятиях, а также настоящая Программа профилактики размещаются на официальном сайте министерства природных ресурсов и экологии Новосибирской области в подразделе «Профилактика рисков причинения вреда» раздела «Контрольно-надзорная деятельность»,</w:t>
      </w:r>
      <w:r>
        <w:rPr>
          <w:sz w:val="28"/>
          <w:szCs w:val="28"/>
        </w:rPr>
        <w:t xml:space="preserve"> на официальном сайте Государственного бюджетного учреждения Новосибирской области «Природоохранная инспекция»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70"/>
        <w:contextualSpacing/>
        <w:ind w:firstLine="709"/>
        <w:jc w:val="both"/>
        <w:spacing w:before="0" w:before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Руководителем (координатором) Программы профилактики по организации и координированию всей деятельности управления контрольно-надзорной деятельно</w:t>
      </w:r>
      <w:r>
        <w:rPr>
          <w:sz w:val="28"/>
          <w:szCs w:val="28"/>
        </w:rPr>
        <w:t xml:space="preserve">стью министерства природных ресурсов и экологии Новосибирской области является заместитель министра – начальник управления контрольно-надзорной деятельностью министерства природных ресурсов и экологии Новосибирской области (А.В. Севастьянов).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Руководителем</w:t>
      </w:r>
      <w:r>
        <w:rPr>
          <w:sz w:val="28"/>
          <w:szCs w:val="28"/>
        </w:rPr>
        <w:t xml:space="preserve"> (координатором) Программы профилактики по организации и координированию всей деятельности Государственного бюджетного учреждения Новосибирской области «Природоохранная инспекция» является директор Государственного бюджетного учреждения Новосибирской облас</w:t>
      </w:r>
      <w:r>
        <w:rPr>
          <w:sz w:val="28"/>
          <w:szCs w:val="28"/>
        </w:rPr>
        <w:t xml:space="preserve">ти «Природоохранная инспекция» (А.Г. Молоков).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Руководитель (координатор) Программы профилактики: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осуществляет подготовку докладов о ходе реализации Программы профилактики;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подготавливает предложения по формированию (уточнению) перечня программных мероприятий на очередной год, разработке перечня показателей для мониторинга реализации программных мероприятий, проведению мониторинга реализации Программы профилактики.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Ответстве</w:t>
      </w:r>
      <w:r>
        <w:rPr>
          <w:sz w:val="28"/>
          <w:szCs w:val="28"/>
        </w:rPr>
        <w:t xml:space="preserve">нные исполнители мероприятий, предусмотренных Программой профилактики: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осуществляют на регулярной основе мониторинг реализации Программы профилактики в подразделении;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ежеквартально осуществляют сбор и накопление информации о ходе реализации Программы профи</w:t>
      </w:r>
      <w:r>
        <w:rPr>
          <w:sz w:val="28"/>
          <w:szCs w:val="28"/>
        </w:rPr>
        <w:t xml:space="preserve">лактики, анализируют ситуации с соблюдением обязательных требований и возникающих у контролируемых </w:t>
      </w:r>
      <w:r>
        <w:rPr>
          <w:sz w:val="28"/>
          <w:szCs w:val="28"/>
        </w:rPr>
        <w:t xml:space="preserve">лиц</w:t>
      </w:r>
      <w:r>
        <w:rPr>
          <w:sz w:val="28"/>
          <w:szCs w:val="28"/>
        </w:rPr>
        <w:t xml:space="preserve"> в связи с этим проблем;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подготавливают и направляют руководителю (координатору) Программы </w:t>
      </w:r>
      <w:r>
        <w:rPr>
          <w:sz w:val="28"/>
          <w:szCs w:val="28"/>
        </w:rPr>
        <w:t xml:space="preserve">профилактики предложения по формированию (уточнению) перечня пр</w:t>
      </w:r>
      <w:r>
        <w:rPr>
          <w:sz w:val="28"/>
          <w:szCs w:val="28"/>
        </w:rPr>
        <w:t xml:space="preserve">ограммных мероприятий на очередной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jc w:val="center"/>
        <w:spacing w:before="0" w:beforeAutospacing="0" w:after="0"/>
        <w:widowControl w:val="off"/>
        <w:rPr>
          <w:rFonts w:eastAsia="+mn-ea"/>
          <w:b/>
          <w:bCs/>
          <w:sz w:val="28"/>
          <w:szCs w:val="28"/>
        </w:rPr>
      </w:pPr>
      <w:r>
        <w:rPr>
          <w:rFonts w:eastAsia="+mn-ea"/>
          <w:b/>
          <w:bCs/>
          <w:sz w:val="28"/>
          <w:szCs w:val="28"/>
        </w:rPr>
        <w:t xml:space="preserve">Раздел 4. Показатели результативности и эффективности программы профилактики рисков причинения вреда</w:t>
      </w:r>
      <w:r>
        <w:rPr>
          <w:rFonts w:eastAsia="+mn-ea"/>
          <w:b/>
          <w:bCs/>
          <w:sz w:val="28"/>
          <w:szCs w:val="28"/>
        </w:rPr>
      </w:r>
      <w:r>
        <w:rPr>
          <w:rFonts w:eastAsia="+mn-ea"/>
          <w:b/>
          <w:bCs/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Fonts w:eastAsia="+mn-ea"/>
          <w:bCs/>
          <w:color w:val="000000" w:themeColor="text1"/>
          <w:sz w:val="28"/>
          <w:szCs w:val="28"/>
          <w:highlight w:val="yellow"/>
        </w:rPr>
      </w:pPr>
      <w:r>
        <w:rPr>
          <w:rFonts w:eastAsia="+mn-ea"/>
          <w:bCs/>
          <w:color w:val="000000" w:themeColor="text1"/>
          <w:sz w:val="28"/>
          <w:szCs w:val="28"/>
          <w:highlight w:val="yellow"/>
        </w:rPr>
      </w:r>
      <w:r>
        <w:rPr>
          <w:rFonts w:eastAsia="+mn-ea"/>
          <w:bCs/>
          <w:color w:val="000000" w:themeColor="text1"/>
          <w:sz w:val="28"/>
          <w:szCs w:val="28"/>
          <w:highlight w:val="yellow"/>
        </w:rPr>
      </w:r>
      <w:r>
        <w:rPr>
          <w:rFonts w:eastAsia="+mn-ea"/>
          <w:bCs/>
          <w:color w:val="000000" w:themeColor="text1"/>
          <w:sz w:val="28"/>
          <w:szCs w:val="28"/>
          <w:highlight w:val="yellow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Fonts w:eastAsia="+mn-ea"/>
          <w:bCs/>
          <w:color w:val="000000" w:themeColor="text1"/>
          <w:sz w:val="28"/>
          <w:szCs w:val="28"/>
        </w:rPr>
      </w:pPr>
      <w:r>
        <w:rPr>
          <w:rFonts w:eastAsia="+mn-ea"/>
          <w:bCs/>
          <w:color w:val="000000" w:themeColor="text1"/>
          <w:sz w:val="28"/>
          <w:szCs w:val="28"/>
        </w:rPr>
        <w:t xml:space="preserve">Оценка результативности и эффективности проводимых профилактических мероприятий проводится ежегодно до 1 марта года, следующего за отчетным.</w:t>
      </w:r>
      <w:r>
        <w:rPr>
          <w:rFonts w:eastAsia="+mn-ea"/>
          <w:bCs/>
          <w:color w:val="000000" w:themeColor="text1"/>
          <w:sz w:val="28"/>
          <w:szCs w:val="28"/>
        </w:rPr>
      </w:r>
      <w:r>
        <w:rPr>
          <w:rFonts w:eastAsia="+mn-ea"/>
          <w:bCs/>
          <w:color w:val="000000" w:themeColor="text1"/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Для оценки результативности реализации Программы профилактики определены следующие критерии и показатели оценки ее эффективности: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70"/>
        <w:contextualSpacing/>
        <w:ind w:firstLine="0"/>
        <w:jc w:val="both"/>
        <w:spacing w:before="0" w:beforeAutospacing="0" w:after="0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969"/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>
        <w:tblPrEx/>
        <w:trPr/>
        <w:tc>
          <w:tcPr>
            <w:tcW w:w="3307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before="0" w:beforeAutospacing="0" w:after="0"/>
              <w:widowControl w:val="off"/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  <w:t xml:space="preserve">Критерии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before="0" w:beforeAutospacing="0" w:after="0"/>
              <w:widowControl w:val="off"/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  <w:t xml:space="preserve">Показатель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before="0" w:beforeAutospacing="0" w:after="0"/>
              <w:widowControl w:val="off"/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  <w:t xml:space="preserve">Значение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307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before="0" w:beforeAutospacing="0" w:after="0"/>
              <w:widowControl w:val="off"/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  <w:t xml:space="preserve">Увеличение количества контролируемых лиц, вовлеченных в профилактическое мероприятие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before="0" w:beforeAutospacing="0" w:after="0"/>
              <w:widowControl w:val="off"/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  <w:t xml:space="preserve">Доля контролируемых лиц, охваченных проведением профилактических мероприятий по отношению к общему количеству контролируемых лиц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before="0" w:beforeAutospacing="0" w:after="0"/>
              <w:widowControl w:val="off"/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  <w:t xml:space="preserve">0-100%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307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before="0" w:beforeAutospacing="0" w:after="0"/>
              <w:widowControl w:val="off"/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  <w:t xml:space="preserve">Увеличение количества проведенных профилактических мероприятий 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  <w:t xml:space="preserve">по отношению 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  <w:t xml:space="preserve">к контрольных (надзорным) мероприятиям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before="0" w:beforeAutospacing="0" w:after="0"/>
              <w:widowControl w:val="off"/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  <w:t xml:space="preserve">Доля профилактических мероприятий по отношению 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  <w:t xml:space="preserve">к контрольных (надзорным) мероприятиям,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предусматривающих взаимодействие с контролируемым лицом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before="0" w:beforeAutospacing="0" w:after="0"/>
              <w:widowControl w:val="off"/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  <w:t xml:space="preserve">0-100%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pStyle w:val="970"/>
        <w:contextualSpacing/>
        <w:ind w:firstLine="0"/>
        <w:jc w:val="both"/>
        <w:spacing w:before="0" w:beforeAutospacing="0" w:after="0"/>
        <w:widowControl w:val="off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</w:r>
      <w:r>
        <w:rPr>
          <w:rFonts w:eastAsiaTheme="minorHAnsi"/>
          <w:color w:val="000000" w:themeColor="text1"/>
          <w:sz w:val="28"/>
          <w:szCs w:val="28"/>
        </w:rPr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highlight w:val="none"/>
        </w:rPr>
        <w:t xml:space="preserve">Оценка в диапазоне 70-100% указывает на то, что цели, поставленные в Программе профилактики, считаются достигнутыми, получен ожидаемый результат. </w:t>
      </w:r>
      <w:r>
        <w:rPr>
          <w:rFonts w:eastAsiaTheme="minorHAnsi"/>
          <w:color w:val="000000" w:themeColor="text1"/>
          <w:sz w:val="28"/>
          <w:szCs w:val="28"/>
        </w:rPr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  <w:highlight w:val="none"/>
        </w:rPr>
      </w:pPr>
      <w:r>
        <w:rPr>
          <w:rFonts w:eastAsiaTheme="minorHAnsi"/>
          <w:color w:val="000000" w:themeColor="text1"/>
          <w:sz w:val="28"/>
          <w:szCs w:val="28"/>
        </w:rPr>
      </w:r>
      <w:r>
        <w:rPr>
          <w:rFonts w:eastAsiaTheme="minorHAnsi"/>
          <w:color w:val="000000" w:themeColor="text1"/>
          <w:sz w:val="28"/>
          <w:szCs w:val="28"/>
        </w:rPr>
        <w:t xml:space="preserve">Доля </w:t>
      </w:r>
      <w:r>
        <w:rPr>
          <w:rFonts w:eastAsiaTheme="minorHAnsi"/>
          <w:color w:val="000000" w:themeColor="text1"/>
          <w:sz w:val="28"/>
          <w:szCs w:val="28"/>
        </w:rPr>
        <w:t xml:space="preserve">контролируемых лиц, охваченных проведением профилактических мероприятий по отношению к общему количеству контролируемых лиц,</w:t>
      </w:r>
      <w:r>
        <w:rPr>
          <w:rFonts w:eastAsiaTheme="minorHAnsi"/>
          <w:color w:val="000000" w:themeColor="text1"/>
          <w:sz w:val="28"/>
          <w:szCs w:val="28"/>
        </w:rPr>
        <w:t xml:space="preserve"> рассчитывается согласно алгоритму формирования показателя, приведенного в таблице: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7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420" w:type="dxa"/>
          <w:top w:w="420" w:type="dxa"/>
          <w:right w:w="420" w:type="dxa"/>
          <w:bottom w:w="420" w:type="dxa"/>
        </w:tblCellMar>
        <w:tblLook w:val="04A0" w:firstRow="1" w:lastRow="0" w:firstColumn="1" w:lastColumn="0" w:noHBand="0" w:noVBand="1"/>
      </w:tblPr>
      <w:tblGrid>
        <w:gridCol w:w="2644"/>
        <w:gridCol w:w="880"/>
        <w:gridCol w:w="1924"/>
        <w:gridCol w:w="16"/>
        <w:gridCol w:w="1543"/>
        <w:gridCol w:w="2751"/>
      </w:tblGrid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80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924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Алгоритм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Буквенное обозначение в формуле расчета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751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показателя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644" w:type="dxa"/>
            <w:vAlign w:val="center"/>
            <w:vMerge w:val="restart"/>
            <w:textDirection w:val="lrTb"/>
            <w:noWrap w:val="false"/>
          </w:tcPr>
          <w:p>
            <w:pPr>
              <w:pStyle w:val="970"/>
              <w:contextualSpacing/>
              <w:jc w:val="center"/>
              <w:spacing w:before="0" w:beforeAutospacing="0" w:after="0"/>
              <w:widowControl w:val="off"/>
              <w:rPr>
                <w:rFonts w:eastAsiaTheme="minorHAnsi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color w:val="auto"/>
                <w:sz w:val="24"/>
                <w:szCs w:val="24"/>
                <w:highlight w:val="none"/>
              </w:rPr>
              <w:t xml:space="preserve">Доля контролируемых лиц, охваченных проведением профилактических мероприятий по отношению к общему количеству контролируемых лиц</w:t>
            </w:r>
            <w:r>
              <w:rPr>
                <w:rFonts w:eastAsiaTheme="minorHAnsi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eastAsiaTheme="minorHAnsi"/>
                <w:color w:val="auto" w:themeColor="text1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940" w:type="dxa"/>
            <w:vAlign w:val="center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Д 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vertAlign w:val="subscript"/>
                <w:lang w:eastAsia="ru-RU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vertAlign w:val="subscript"/>
                <w:lang w:eastAsia="ru-RU"/>
              </w:rPr>
              <w:t xml:space="preserve">.л.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=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82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vertAlign w:val="subscript"/>
                <w:lang w:eastAsia="ru-RU"/>
              </w:rPr>
              <w:t xml:space="preserve">п.м.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x100%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vertAlign w:val="subscript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/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982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  <w:vertAlign w:val="subscript"/>
                <w:lang w:eastAsia="ru-RU"/>
              </w:rPr>
              <w:t xml:space="preserve">к.л.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543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Д 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bscript"/>
                <w:lang w:eastAsia="ru-RU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bscript"/>
                <w:lang w:eastAsia="ru-RU"/>
              </w:rPr>
              <w:t xml:space="preserve">.л.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751" w:type="dxa"/>
            <w:vAlign w:val="center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</w:rPr>
              <w:t xml:space="preserve">Доля контролируемых лиц, охваченных проведением профилактических мероприятий по отношению к общему количеству контролируемых лиц</w:t>
            </w:r>
            <w:r>
              <w:rPr>
                <w:rFonts w:ascii="Times New Roman" w:hAnsi="Times New Roman" w:eastAsia="Times New Roman" w:cs="Times New Roman" w:eastAsiaTheme="minorHAnsi"/>
                <w:color w:val="auto"/>
                <w:sz w:val="24"/>
                <w:szCs w:val="24"/>
                <w:highlight w:val="none"/>
              </w:rPr>
              <w:t xml:space="preserve"> (%)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44" w:type="dxa"/>
            <w:vAlign w:val="center"/>
            <w:vMerge w:val="continue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0" w:type="dxa"/>
            <w:vAlign w:val="center"/>
            <w:vMerge w:val="continue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543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bscript"/>
                <w:lang w:eastAsia="ru-RU"/>
              </w:rPr>
              <w:t xml:space="preserve">к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bscript"/>
                <w:lang w:eastAsia="ru-RU"/>
              </w:rPr>
              <w:t xml:space="preserve">.л.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751" w:type="dxa"/>
            <w:vAlign w:val="center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контролируемых лиц (шт.)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44" w:type="dxa"/>
            <w:vAlign w:val="center"/>
            <w:vMerge w:val="continue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0" w:type="dxa"/>
            <w:vAlign w:val="center"/>
            <w:vMerge w:val="continue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543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bscript"/>
                <w:lang w:eastAsia="ru-RU"/>
              </w:rPr>
              <w:t xml:space="preserve">п.м.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751" w:type="dxa"/>
            <w:vAlign w:val="center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контролируемых лиц, в отношении которых проведены профилактические мероприятия (шт.)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970"/>
        <w:contextualSpacing/>
        <w:ind w:left="0" w:right="0" w:firstLine="709"/>
        <w:jc w:val="both"/>
        <w:spacing w:before="0" w:beforeAutospacing="0" w:after="0"/>
        <w:widowControl w:val="off"/>
        <w:rPr>
          <w:rFonts w:eastAsiaTheme="minorHAnsi"/>
          <w:color w:val="auto" w:themeColor="text1"/>
          <w:sz w:val="28"/>
          <w:szCs w:val="28"/>
          <w:highlight w:val="none"/>
          <w:vertAlign w:val="baseline"/>
        </w:rPr>
      </w:pPr>
      <w:r>
        <w:rPr>
          <w:rFonts w:eastAsiaTheme="minorHAnsi"/>
          <w:color w:val="auto"/>
          <w:sz w:val="28"/>
          <w:szCs w:val="28"/>
          <w:highlight w:val="none"/>
        </w:rPr>
      </w:r>
      <w:r>
        <w:rPr>
          <w:rFonts w:eastAsiaTheme="minorHAnsi"/>
          <w:color w:val="auto" w:themeColor="text1"/>
          <w:sz w:val="28"/>
          <w:szCs w:val="28"/>
          <w:highlight w:val="none"/>
          <w:vertAlign w:val="baseline"/>
        </w:rPr>
      </w:r>
      <w:r>
        <w:rPr>
          <w:rFonts w:eastAsiaTheme="minorHAnsi"/>
          <w:color w:val="auto" w:themeColor="text1"/>
          <w:sz w:val="28"/>
          <w:szCs w:val="28"/>
          <w:highlight w:val="none"/>
          <w:vertAlign w:val="baseline"/>
        </w:rPr>
      </w:r>
    </w:p>
    <w:p>
      <w:pPr>
        <w:pStyle w:val="970"/>
        <w:contextualSpacing/>
        <w:ind w:left="0" w:right="0" w:firstLine="709"/>
        <w:jc w:val="both"/>
        <w:spacing w:before="0" w:beforeAutospacing="0" w:after="0"/>
        <w:widowControl w:val="off"/>
        <w:rPr>
          <w:rFonts w:eastAsiaTheme="minorHAnsi"/>
          <w:color w:val="auto" w:themeColor="text1"/>
          <w:sz w:val="28"/>
          <w:szCs w:val="28"/>
          <w:highlight w:val="none"/>
        </w:rPr>
      </w:pPr>
      <w:r>
        <w:rPr>
          <w:rFonts w:eastAsiaTheme="minorHAnsi"/>
          <w:color w:val="auto"/>
          <w:sz w:val="28"/>
          <w:szCs w:val="28"/>
          <w:highlight w:val="none"/>
        </w:rPr>
        <w:t xml:space="preserve">В 2025 году доля </w:t>
      </w:r>
      <w:r>
        <w:rPr>
          <w:rFonts w:eastAsiaTheme="minorHAnsi"/>
          <w:color w:val="auto"/>
          <w:sz w:val="28"/>
          <w:szCs w:val="28"/>
          <w:highlight w:val="none"/>
        </w:rPr>
        <w:t xml:space="preserve">контролируемых лиц, охваченных проведением профилактических мероприятий по отношению к общему количеству контролируемых лиц</w:t>
      </w:r>
      <w:r>
        <w:rPr>
          <w:rFonts w:eastAsiaTheme="minorHAnsi"/>
          <w:color w:val="auto"/>
          <w:sz w:val="28"/>
          <w:szCs w:val="28"/>
          <w:highlight w:val="none"/>
        </w:rPr>
        <w:t xml:space="preserve">, составила </w:t>
      </w:r>
      <w:r>
        <w:rPr>
          <w:rFonts w:eastAsiaTheme="minorHAnsi"/>
          <w:color w:val="auto"/>
          <w:sz w:val="28"/>
          <w:szCs w:val="28"/>
          <w:highlight w:val="none"/>
        </w:rPr>
        <w:t xml:space="preserve">6,59</w:t>
      </w:r>
      <w:r>
        <w:rPr>
          <w:rFonts w:eastAsiaTheme="minorHAnsi"/>
          <w:color w:val="auto"/>
          <w:sz w:val="28"/>
          <w:szCs w:val="28"/>
          <w:highlight w:val="none"/>
        </w:rPr>
        <w:t xml:space="preserve"> % (Д</w:t>
      </w:r>
      <w:r>
        <w:rPr>
          <w:rFonts w:eastAsiaTheme="minorHAnsi"/>
          <w:color w:val="auto"/>
          <w:sz w:val="28"/>
          <w:szCs w:val="28"/>
          <w:highlight w:val="none"/>
          <w:vertAlign w:val="subscript"/>
        </w:rPr>
        <w:t xml:space="preserve">к.л.</w:t>
      </w:r>
      <w:r>
        <w:rPr>
          <w:rFonts w:eastAsiaTheme="minorHAnsi"/>
          <w:color w:val="auto"/>
          <w:sz w:val="28"/>
          <w:szCs w:val="28"/>
          <w:highlight w:val="none"/>
        </w:rPr>
        <w:t xml:space="preserve"> = К</w:t>
      </w:r>
      <w:r>
        <w:rPr>
          <w:rFonts w:eastAsiaTheme="minorHAnsi"/>
          <w:color w:val="auto"/>
          <w:sz w:val="28"/>
          <w:szCs w:val="28"/>
          <w:highlight w:val="none"/>
          <w:vertAlign w:val="subscript"/>
        </w:rPr>
        <w:t xml:space="preserve">п.м.</w:t>
      </w:r>
      <w:r>
        <w:rPr>
          <w:rFonts w:eastAsiaTheme="minorHAnsi"/>
          <w:color w:val="auto"/>
          <w:sz w:val="28"/>
          <w:szCs w:val="28"/>
          <w:highlight w:val="none"/>
        </w:rPr>
        <w:t xml:space="preserve"> х 100% / К </w:t>
      </w:r>
      <w:r>
        <w:rPr>
          <w:rFonts w:eastAsiaTheme="minorHAnsi"/>
          <w:color w:val="auto"/>
          <w:sz w:val="28"/>
          <w:szCs w:val="28"/>
          <w:highlight w:val="none"/>
          <w:vertAlign w:val="subscript"/>
        </w:rPr>
        <w:t xml:space="preserve">к.л.</w:t>
      </w:r>
      <w:r>
        <w:rPr>
          <w:rFonts w:eastAsiaTheme="minorHAnsi"/>
          <w:color w:val="auto"/>
          <w:sz w:val="28"/>
          <w:szCs w:val="28"/>
          <w:highlight w:val="none"/>
        </w:rPr>
        <w:t xml:space="preserve">= 18 х 100 % / 273</w:t>
      </w:r>
      <w:r>
        <w:rPr>
          <w:rFonts w:eastAsiaTheme="minorHAnsi"/>
          <w:color w:val="auto"/>
          <w:sz w:val="28"/>
          <w:szCs w:val="28"/>
          <w:highlight w:val="none"/>
        </w:rPr>
        <w:t xml:space="preserve"> = 6,59</w:t>
      </w:r>
      <w:r>
        <w:rPr>
          <w:rFonts w:eastAsiaTheme="minorHAnsi"/>
          <w:color w:val="auto"/>
          <w:sz w:val="28"/>
          <w:szCs w:val="28"/>
          <w:highlight w:val="none"/>
        </w:rPr>
        <w:t xml:space="preserve"> %).</w:t>
      </w:r>
      <w:r>
        <w:rPr>
          <w:rFonts w:eastAsiaTheme="minorHAnsi"/>
          <w:color w:val="auto" w:themeColor="text1"/>
          <w:sz w:val="28"/>
          <w:szCs w:val="28"/>
          <w:highlight w:val="none"/>
        </w:rPr>
      </w:r>
      <w:r>
        <w:rPr>
          <w:rFonts w:eastAsiaTheme="minorHAnsi"/>
          <w:color w:val="auto" w:themeColor="text1"/>
          <w:sz w:val="28"/>
          <w:szCs w:val="28"/>
          <w:highlight w:val="none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rFonts w:eastAsiaTheme="minorHAnsi"/>
          <w:color w:val="000000" w:themeColor="text1"/>
          <w:sz w:val="28"/>
          <w:szCs w:val="28"/>
          <w:highlight w:val="none"/>
        </w:rPr>
      </w:pPr>
      <w:r>
        <w:rPr>
          <w:rFonts w:eastAsiaTheme="minorHAnsi"/>
          <w:color w:val="auto"/>
          <w:sz w:val="28"/>
          <w:szCs w:val="28"/>
          <w:highlight w:val="none"/>
        </w:rPr>
        <w:t xml:space="preserve">Не достижение указанного показателя связано с невысокой информативн</w:t>
      </w:r>
      <w:r>
        <w:rPr>
          <w:rFonts w:eastAsiaTheme="minorHAnsi"/>
          <w:color w:val="000000" w:themeColor="text1"/>
          <w:sz w:val="28"/>
          <w:szCs w:val="28"/>
          <w:highlight w:val="none"/>
        </w:rPr>
        <w:t xml:space="preserve">остью контролируемых лиц, отсутствием у контролируемых лиц высокой заинтересованности </w:t>
      </w:r>
      <w:r>
        <w:rPr>
          <w:rFonts w:eastAsiaTheme="minorHAnsi"/>
          <w:color w:val="000000" w:themeColor="text1"/>
          <w:sz w:val="28"/>
          <w:szCs w:val="28"/>
          <w:highlight w:val="none"/>
        </w:rPr>
        <w:t xml:space="preserve">в профилактических мероприятиях. </w:t>
      </w:r>
      <w:r>
        <w:rPr>
          <w:rFonts w:eastAsiaTheme="minorHAnsi"/>
          <w:color w:val="000000" w:themeColor="text1"/>
          <w:sz w:val="28"/>
          <w:szCs w:val="28"/>
          <w:highlight w:val="none"/>
        </w:rPr>
      </w:r>
      <w:r>
        <w:rPr>
          <w:rFonts w:eastAsiaTheme="minorHAnsi"/>
          <w:color w:val="000000" w:themeColor="text1"/>
          <w:sz w:val="28"/>
          <w:szCs w:val="28"/>
          <w:highlight w:val="none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Доля профилактических мероприятий </w:t>
      </w:r>
      <w:r>
        <w:rPr>
          <w:sz w:val="28"/>
          <w:szCs w:val="28"/>
        </w:rPr>
        <w:t xml:space="preserve">по отношению к</w:t>
      </w:r>
      <w:r>
        <w:rPr>
          <w:sz w:val="28"/>
          <w:szCs w:val="28"/>
        </w:rPr>
        <w:t xml:space="preserve"> общем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контрольных (надзорных) мероприятий</w:t>
      </w:r>
      <w:r>
        <w:rPr>
          <w:sz w:val="28"/>
          <w:szCs w:val="28"/>
        </w:rPr>
        <w:t xml:space="preserve">, предусматривающих взаимодействие с контролируемым лицом,</w:t>
      </w:r>
      <w:r>
        <w:rPr>
          <w:sz w:val="28"/>
          <w:szCs w:val="28"/>
        </w:rPr>
        <w:t xml:space="preserve"> рассчитывается согласно алгоритму формирования показателя, приведенного в таблице: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420" w:type="dxa"/>
          <w:top w:w="420" w:type="dxa"/>
          <w:right w:w="420" w:type="dxa"/>
          <w:bottom w:w="420" w:type="dxa"/>
        </w:tblCellMar>
        <w:tblLook w:val="04A0" w:firstRow="1" w:lastRow="0" w:firstColumn="1" w:lastColumn="0" w:noHBand="0" w:noVBand="1"/>
      </w:tblPr>
      <w:tblGrid>
        <w:gridCol w:w="2644"/>
        <w:gridCol w:w="880"/>
        <w:gridCol w:w="2316"/>
        <w:gridCol w:w="1455"/>
        <w:gridCol w:w="2463"/>
      </w:tblGrid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80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Алгоритм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Буквенное обозначение в формуле расчета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показателя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644" w:type="dxa"/>
            <w:vAlign w:val="center"/>
            <w:vMerge w:val="restart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профилактических мероприятий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отношению к общему количеству контрольных (надзорных) мероприятий, предусматривающих взаимодействие с контролируемым лицом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316" w:type="dxa"/>
            <w:vAlign w:val="center"/>
            <w:vMerge w:val="restart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 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п.м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=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п.м.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x100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(К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кнм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+К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п.м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п.м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профилактических мероприятий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отношению к общему количеству контрольных (надзорных) мероприятий, предусматривающих взаимодействие с контролируемым лицом (%)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44" w:type="dxa"/>
            <w:vAlign w:val="center"/>
            <w:vMerge w:val="continue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6" w:type="dxa"/>
            <w:vAlign w:val="center"/>
            <w:vMerge w:val="continue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п.м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профилактических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44" w:type="dxa"/>
            <w:vAlign w:val="center"/>
            <w:vMerge w:val="continue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6" w:type="dxa"/>
            <w:vAlign w:val="center"/>
            <w:vMerge w:val="continue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кнм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45" w:type="dxa"/>
              <w:right w:w="45" w:type="dxa"/>
              <w:bottom w:w="45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8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конт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рольных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(надзорных) мероприятий, предусматривающих взаимодействие с контролируемым лицом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982"/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</w:r>
    </w:p>
    <w:p>
      <w:pPr>
        <w:pStyle w:val="982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В 2025 году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Доля профилактических мероприятий по отношению к общему количеству контрольных (надзорных) мероприятий, предусматривающих взаимодействие с контролируемым лицом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, составила 100,0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% (Д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vertAlign w:val="subscript"/>
        </w:rPr>
        <w:t xml:space="preserve">к.л.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= К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vertAlign w:val="subscript"/>
        </w:rPr>
        <w:t xml:space="preserve">п.м.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х 100% / (К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vertAlign w:val="subscript"/>
        </w:rPr>
        <w:t xml:space="preserve">кнм. 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vertAlign w:val="baseline"/>
        </w:rPr>
        <w:t xml:space="preserve">+ К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vertAlign w:val="subscript"/>
        </w:rPr>
        <w:t xml:space="preserve">п.м.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vertAlign w:val="baseline"/>
        </w:rPr>
        <w:t xml:space="preserve">) 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vertAlign w:val="baseline"/>
        </w:rPr>
        <w:t xml:space="preserve">= 18 х 100 % / (0 + 18) = 100,0 %).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8"/>
          <w:szCs w:val="28"/>
          <w:highlight w:val="none"/>
          <w:vertAlign w:val="baseline"/>
        </w:rPr>
        <w:t xml:space="preserve"> Показатель достигнут.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2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Результаты профилактической работы, а также оценка эффективности и результативности мероприятий Программы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осуществляется ежегодно, при подготовке доклада об итогах реализации мероприятий Программы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Информация о текущих результатах профилактической работы, готовящихся и состоявшихся профилактических мероприятиях, а также Программа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размещаются в открытом доступе на официальном </w:t>
      </w:r>
      <w:r>
        <w:rPr>
          <w:rFonts w:ascii="Times New Roman" w:hAnsi="Times New Roman"/>
          <w:sz w:val="28"/>
          <w:szCs w:val="28"/>
        </w:rPr>
        <w:t xml:space="preserve">сайте министерства.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contextualSpacing/>
        <w:ind w:firstLine="709"/>
        <w:jc w:val="both"/>
        <w:spacing w:before="0" w:beforeAutospacing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continuous"/>
          <w:pgSz w:w="11906" w:h="16840" w:orient="portrait"/>
          <w:pgMar w:top="1134" w:right="851" w:bottom="1134" w:left="1418" w:header="709" w:footer="709" w:gutter="0"/>
          <w:cols w:num="1" w:sep="0" w:space="709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69"/>
        <w:tblW w:w="0" w:type="auto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655"/>
        <w:gridCol w:w="7196"/>
      </w:tblGrid>
      <w:tr>
        <w:tblPrEx/>
        <w:trPr/>
        <w:tc>
          <w:tcPr>
            <w:tcW w:w="7655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196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Программе профилактики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рисков причинения вреда (ущерба) охраняемым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законом ценностям в сфере регионального государственного контроля (надзора) в области охраны и использования особо охраняемых природных территорий регионального значения в Новосибирск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области,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2026 год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План-график проведения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профилактических мероприятий на 2026 год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449"/>
        <w:gridCol w:w="2268"/>
        <w:gridCol w:w="3260"/>
        <w:gridCol w:w="2126"/>
        <w:gridCol w:w="2410"/>
      </w:tblGrid>
      <w:tr>
        <w:tblPrEx/>
        <w:trPr/>
        <w:tc>
          <w:tcPr>
            <w:tcMar>
              <w:top w:w="57" w:type="dxa"/>
              <w:bottom w:w="57" w:type="dxa"/>
            </w:tcMar>
            <w:tcW w:w="5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Ответственные исполнители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Периодичность проведения мероприятия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Адресаты мероприятия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Ожидаемые результаты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top w:w="57" w:type="dxa"/>
              <w:bottom w:w="57" w:type="dxa"/>
            </w:tcMar>
            <w:tcW w:w="54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в информационно-телекоммуникационной сети «Интернет» и средствах массовой инфо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рмации, выступления на радио, телевидении, направления контролируемым лицам информационных писем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 НСО «Природоохранная инспекция»,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государственного экологического надзора,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оперативного реагирования – экологической инспекции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2026 года, в случаях обращения контролируемых лиц, поддерживаются в актуальном состоянии, обновляются не позднее 10 рабочих дней со дня их изменения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Юридические лица, индивидуальные предпр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иниматели, граждане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Повышение информированности о действующих обязательных требованиях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top w:w="57" w:type="dxa"/>
              <w:bottom w:w="57" w:type="dxa"/>
            </w:tcMar>
            <w:tcW w:w="54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Консультирование по телефону, посредством видео-конференц-связи, либо в ходе проведения профилактического мероприятия, контрольного (надзорного) мероприятия по вопросам: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организации и осуществления регионального государственного контроля (надзора) в обла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охраны и использования особо охраняемых природных территорий регионального значения в Новосибирской области;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порядка осуществления контрольных (надзорных) мероприятий, установленных Положением о виде контроля;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порядка обжалования действий (бездейст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вия) должностных лиц контрольного органа;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(надзорных) мероп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риятий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 НСО «Природоохранная инспекция»,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государственного экологического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надзора,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оперативного реагирования – экологической инспекции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2026 года, консультирование может осуществляться сотрудниками отдела государственного экологичес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контроля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оперативного реагирования - экологическая инспекция по телефонам, указанным на официальном сайте: https://mpr.nso.ru/phone-directory/phone,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личном приеме – еженедельно по средам с 14-00 до 16-00 по адресу: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Новосибирск, ул. 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етская, 4 а, 8 этаж, кабинеты 4, 6, 8, 9, 10, 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граждане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Повышение правовой грамотности контролируемых лиц, предотвращение нарушений обязательных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требований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top w:w="57" w:type="dxa"/>
              <w:bottom w:w="57" w:type="dxa"/>
            </w:tcMar>
            <w:tcW w:w="54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Обобщение правоприменительной практики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 НСО «Природоохранная инспекция»,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государственного экологического надзора,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оперативного реагирования – экологической инспекции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Доклад о правоприменительной практике утверждается приказом (распоряжением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руководителя надзорного органа и до 1 апреля 2026 года размещается на официальном сайте надзорного органа в сети «Интернет»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граждане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Повышение правовой грамотности контролируемых лиц, предотвращение наруш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ений обязательных требований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top w:w="57" w:type="dxa"/>
              <w:bottom w:w="57" w:type="dxa"/>
            </w:tcMar>
            <w:tcW w:w="544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Объявление предостережения о недопустимости нарушения обязательных требований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 НСО «Природоохранная инспекция»,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государственного экологического надзора,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оперативного реагирования 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экологической инспекции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2026 года, в случаях предусмотренных частью </w:t>
            </w:r>
            <w:hyperlink w:tooltip="#P385" w:anchor="P385" w:history="1"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1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w:tooltip="#P387" w:anchor="P387" w:history="1">
              <w: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статьи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49 Федерального закона от 31.07.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2020 № 248-ФЗ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государственном контроле (надзоре) и муниципальном контроле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Юридические лица, индивидуальные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предприниматели,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граждане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Предотвращение нарушений обязательных требований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top w:w="57" w:type="dxa"/>
              <w:bottom w:w="57" w:type="dxa"/>
            </w:tcMar>
            <w:tcW w:w="544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профилактических визитов в форме профи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 НСО «Природоохранная инспекция»,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государственного экологического надзора,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отдел оперативного реагирования – экологической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инспекции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top w:w="57" w:type="dxa"/>
              <w:bottom w:w="57" w:type="dxa"/>
            </w:tcMar>
            <w:tcW w:w="3260" w:type="dxa"/>
            <w:textDirection w:val="lrTb"/>
            <w:noWrap w:val="false"/>
          </w:tcPr>
          <w:p>
            <w:pPr>
              <w:pStyle w:val="965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профилактические визиты проводятся по инициативе министерства природных ресурсов и экологии Новосибирской области,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ГБУ НСО «Природоохранная инспекция»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(обязательный профилактический визит) либо по заявлению контролируемого лица. В 2026 году предусмотрено проведение обязательных профилактических визитов в соответствии с прилагаемым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План-графиком проведения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</w:r>
          </w:p>
          <w:p>
            <w:pPr>
              <w:pStyle w:val="965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обязательных профилактических визитов на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2026 год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</w:r>
          </w:p>
          <w:p>
            <w:pPr>
              <w:pStyle w:val="965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рамках регионального 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осударственного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контроля (надзора) в области охраны и использования особо охраняемых природных территорий регионального значения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</w:r>
          </w:p>
        </w:tc>
        <w:tc>
          <w:tcPr>
            <w:tcMar>
              <w:top w:w="57" w:type="dxa"/>
              <w:bottom w:w="57" w:type="dxa"/>
            </w:tcMar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top w:w="57" w:type="dxa"/>
              <w:bottom w:w="57" w:type="dxa"/>
            </w:tcMa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Повышение информированности о действующих обязательных требованиях, повышение правовой грамотности контролируемых лиц, предотвращение нарушений обязательных требований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sectPr>
          <w:footnotePr/>
          <w:endnotePr/>
          <w:type w:val="nextPage"/>
          <w:pgSz w:w="16840" w:h="11906" w:orient="landscape"/>
          <w:pgMar w:top="993" w:right="1134" w:bottom="1276" w:left="1134" w:header="709" w:footer="709" w:gutter="0"/>
          <w:cols w:num="1" w:sep="0" w:space="709" w:equalWidth="1"/>
          <w:docGrid w:linePitch="360"/>
        </w:sect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970"/>
        <w:contextualSpacing/>
        <w:jc w:val="both"/>
        <w:spacing w:before="0" w:beforeAutospacing="0" w:after="0"/>
        <w:widowControl w:val="off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sectPr>
      <w:footnotePr/>
      <w:endnotePr/>
      <w:type w:val="continuous"/>
      <w:pgSz w:w="11906" w:h="16840" w:orient="portrait"/>
      <w:pgMar w:top="1134" w:right="1276" w:bottom="1134" w:left="1559" w:header="709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+mn-ea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ind w:firstLine="0"/>
        <w:jc w:val="both"/>
        <w:rPr>
          <w:rFonts w:ascii="Times New Roman" w:hAnsi="Times New Roman" w:cs="Times New Roman"/>
        </w:rPr>
      </w:pPr>
      <w:r>
        <w:rPr>
          <w:rStyle w:val="976"/>
          <w:rFonts w:ascii="Times New Roman" w:hAnsi="Times New Roman" w:eastAsia="Times New Roman" w:cs="Times New Roman"/>
          <w:b w:val="0"/>
          <w:bCs w:val="0"/>
        </w:rPr>
        <w:footnoteRef/>
      </w:r>
      <w:r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Критерии </w:t>
      </w:r>
      <w:r>
        <w:rPr>
          <w:rFonts w:ascii="Times New Roman" w:hAnsi="Times New Roman" w:eastAsia="Times New Roman" w:cs="Times New Roman"/>
          <w:b w:val="0"/>
          <w:bCs w:val="0"/>
          <w:sz w:val="20"/>
        </w:rPr>
        <w:t xml:space="preserve">отнесения объектов регионального государственного контроля </w:t>
      </w:r>
      <w:r>
        <w:rPr>
          <w:rFonts w:ascii="Times New Roman" w:hAnsi="Times New Roman" w:eastAsia="Times New Roman" w:cs="Times New Roman"/>
          <w:b w:val="0"/>
          <w:bCs w:val="0"/>
          <w:sz w:val="20"/>
        </w:rPr>
        <w:t xml:space="preserve">(надзора) в области охраны и использования особо охраняемых </w:t>
      </w:r>
      <w:r>
        <w:rPr>
          <w:rFonts w:ascii="Times New Roman" w:hAnsi="Times New Roman" w:eastAsia="Times New Roman" w:cs="Times New Roman"/>
          <w:b w:val="0"/>
          <w:bCs w:val="0"/>
          <w:sz w:val="20"/>
        </w:rPr>
        <w:t xml:space="preserve">природных территорий 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к категориям риска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, являющиеся приложением к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к Положению </w:t>
      </w:r>
      <w:r>
        <w:rPr>
          <w:rFonts w:ascii="Times New Roman" w:hAnsi="Times New Roman" w:eastAsia="Times New Roman" w:cs="Times New Roman"/>
          <w:sz w:val="20"/>
        </w:rPr>
        <w:t xml:space="preserve">региональном государственном </w:t>
      </w:r>
      <w:r>
        <w:rPr>
          <w:rFonts w:ascii="Times New Roman" w:hAnsi="Times New Roman" w:eastAsia="Times New Roman" w:cs="Times New Roman"/>
          <w:sz w:val="20"/>
        </w:rPr>
        <w:t xml:space="preserve">контроле (надзоре) в области </w:t>
      </w:r>
      <w:r>
        <w:rPr>
          <w:rFonts w:ascii="Times New Roman" w:hAnsi="Times New Roman" w:eastAsia="Times New Roman" w:cs="Times New Roman"/>
          <w:sz w:val="20"/>
        </w:rPr>
        <w:t xml:space="preserve">охраны и использования особо </w:t>
      </w:r>
      <w:r>
        <w:rPr>
          <w:rFonts w:ascii="Times New Roman" w:hAnsi="Times New Roman" w:eastAsia="Times New Roman" w:cs="Times New Roman"/>
          <w:sz w:val="20"/>
        </w:rPr>
        <w:t xml:space="preserve">охраняемых природных территорий </w:t>
      </w:r>
      <w:r>
        <w:rPr>
          <w:rFonts w:ascii="Times New Roman" w:hAnsi="Times New Roman" w:eastAsia="Times New Roman" w:cs="Times New Roman"/>
          <w:sz w:val="20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, утвержденному постановлением Правительства Новосибирской области от 27.10.2021 № 439-п «О региональном государственном экологическом контроле (надзоре) на территории Новосибирской области».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974"/>
        <w:jc w:val="both"/>
        <w:rPr>
          <w:rFonts w:ascii="Times New Roman" w:hAnsi="Times New Roman" w:cs="Times New Roman"/>
        </w:rPr>
      </w:pPr>
      <w:r>
        <w:rPr>
          <w:rStyle w:val="976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постановление Правительства Новосибирской области от 22.07.2025 № 340-п</w:t>
      </w:r>
      <w:r>
        <w:rPr>
          <w:rFonts w:ascii="Times New Roman" w:hAnsi="Times New Roman" w:eastAsia="Times New Roman" w:cs="Times New Roman"/>
        </w:rPr>
        <w:t xml:space="preserve"> «</w:t>
      </w:r>
      <w:r>
        <w:rPr>
          <w:rFonts w:ascii="Times New Roman" w:hAnsi="Times New Roman" w:eastAsia="Times New Roman" w:cs="Times New Roman"/>
        </w:rPr>
        <w:t xml:space="preserve">О внесении изменений в постановление Правительства Новосибирской области от 27.10.2021 N 439-п».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</w:pPr>
    <w:fldSimple w:instr="PAGE \* MERGEFORMAT">
      <w:r>
        <w:t xml:space="preserve">1</w:t>
      </w:r>
    </w:fldSimple>
    <w:r/>
    <w:r/>
  </w:p>
  <w:p>
    <w:pPr>
      <w:pStyle w:val="95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88"/>
      </w:pPr>
      <w:rPr>
        <w:rFonts w:hint="default" w:ascii="Times New Roman" w:hAnsi="Times New Roman" w:eastAsia="Times New Roman" w:cs="Times New Roman"/>
        <w:spacing w:val="-4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spacing w:val="-19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3" w:hanging="408"/>
      </w:pPr>
      <w:rPr>
        <w:rFonts w:hint="default" w:ascii="Times New Roman" w:hAnsi="Times New Roman" w:eastAsia="Times New Roman" w:cs="Times New Roman"/>
        <w:sz w:val="26"/>
        <w:szCs w:val="26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1605" w:hanging="40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671" w:hanging="40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737" w:hanging="40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803" w:hanging="40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869" w:hanging="40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6935" w:hanging="40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8001" w:hanging="40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9067" w:hanging="408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2."/>
      <w:lvlJc w:val="left"/>
      <w:pPr/>
      <w:rPr>
        <w:rFonts w:ascii="Times New Roman" w:hAnsi="Times New Roman" w:eastAsia="Calibri" w:cs="Times New Roman"/>
      </w:rPr>
    </w:lvl>
    <w:lvl w:ilvl="2">
      <w:start w:val="1"/>
      <w:numFmt w:val="decimal"/>
      <w:isLgl w:val="false"/>
      <w:suff w:val="tab"/>
      <w:lvlText w:val="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/>
    </w:lvl>
    <w:lvl w:ilvl="4">
      <w:start w:val="1"/>
      <w:numFmt w:val="decimal"/>
      <w:isLgl w:val="false"/>
      <w:suff w:val="tab"/>
      <w:lvlText w:val="%5."/>
      <w:lvlJc w:val="left"/>
      <w:pPr/>
    </w:lvl>
    <w:lvl w:ilvl="5">
      <w:start w:val="1"/>
      <w:numFmt w:val="decimal"/>
      <w:isLgl w:val="false"/>
      <w:suff w:val="tab"/>
      <w:lvlText w:val="%6."/>
      <w:lvlJc w:val="left"/>
      <w:pPr/>
    </w:lvl>
    <w:lvl w:ilvl="6">
      <w:start w:val="1"/>
      <w:numFmt w:val="decimal"/>
      <w:isLgl w:val="false"/>
      <w:suff w:val="tab"/>
      <w:lvlText w:val="%7."/>
      <w:lvlJc w:val="left"/>
      <w:pPr/>
    </w:lvl>
    <w:lvl w:ilvl="7">
      <w:start w:val="1"/>
      <w:numFmt w:val="decimal"/>
      <w:isLgl w:val="false"/>
      <w:suff w:val="tab"/>
      <w:lvlText w:val="%8."/>
      <w:lvlJc w:val="left"/>
      <w:pPr/>
    </w:lvl>
    <w:lvl w:ilvl="8">
      <w:start w:val="1"/>
      <w:numFmt w:val="decimal"/>
      <w:isLgl w:val="false"/>
      <w:suff w:val="tab"/>
      <w:lvlText w:val="%9.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2">
    <w:name w:val="Heading 1 Char"/>
    <w:basedOn w:val="786"/>
    <w:link w:val="777"/>
    <w:uiPriority w:val="9"/>
    <w:rPr>
      <w:rFonts w:ascii="Arial" w:hAnsi="Arial" w:eastAsia="Arial" w:cs="Arial"/>
      <w:sz w:val="40"/>
      <w:szCs w:val="40"/>
    </w:rPr>
  </w:style>
  <w:style w:type="character" w:styleId="763">
    <w:name w:val="Heading 2 Char"/>
    <w:basedOn w:val="786"/>
    <w:link w:val="778"/>
    <w:uiPriority w:val="9"/>
    <w:rPr>
      <w:rFonts w:ascii="Arial" w:hAnsi="Arial" w:eastAsia="Arial" w:cs="Arial"/>
      <w:sz w:val="34"/>
    </w:rPr>
  </w:style>
  <w:style w:type="character" w:styleId="764">
    <w:name w:val="Heading 4 Char"/>
    <w:basedOn w:val="78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765">
    <w:name w:val="Heading 5 Char"/>
    <w:basedOn w:val="786"/>
    <w:link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66">
    <w:name w:val="Heading 6 Char"/>
    <w:basedOn w:val="786"/>
    <w:link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67">
    <w:name w:val="Heading 7 Char"/>
    <w:basedOn w:val="786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8 Char"/>
    <w:basedOn w:val="786"/>
    <w:link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769">
    <w:name w:val="Heading 9 Char"/>
    <w:basedOn w:val="786"/>
    <w:link w:val="785"/>
    <w:uiPriority w:val="9"/>
    <w:rPr>
      <w:rFonts w:ascii="Arial" w:hAnsi="Arial" w:eastAsia="Arial" w:cs="Arial"/>
      <w:i/>
      <w:iCs/>
      <w:sz w:val="21"/>
      <w:szCs w:val="21"/>
    </w:rPr>
  </w:style>
  <w:style w:type="character" w:styleId="770">
    <w:name w:val="Title Char"/>
    <w:basedOn w:val="786"/>
    <w:link w:val="798"/>
    <w:uiPriority w:val="10"/>
    <w:rPr>
      <w:sz w:val="48"/>
      <w:szCs w:val="48"/>
    </w:rPr>
  </w:style>
  <w:style w:type="character" w:styleId="771">
    <w:name w:val="Subtitle Char"/>
    <w:basedOn w:val="786"/>
    <w:link w:val="800"/>
    <w:uiPriority w:val="11"/>
    <w:rPr>
      <w:sz w:val="24"/>
      <w:szCs w:val="24"/>
    </w:rPr>
  </w:style>
  <w:style w:type="character" w:styleId="772">
    <w:name w:val="Quote Char"/>
    <w:link w:val="802"/>
    <w:uiPriority w:val="29"/>
    <w:rPr>
      <w:i/>
    </w:rPr>
  </w:style>
  <w:style w:type="character" w:styleId="773">
    <w:name w:val="Intense Quote Char"/>
    <w:link w:val="804"/>
    <w:uiPriority w:val="30"/>
    <w:rPr>
      <w:i/>
    </w:rPr>
  </w:style>
  <w:style w:type="character" w:styleId="774">
    <w:name w:val="Caption Char"/>
    <w:basedOn w:val="786"/>
    <w:link w:val="808"/>
    <w:uiPriority w:val="35"/>
    <w:rPr>
      <w:b/>
      <w:bCs/>
      <w:color w:val="4f81bd" w:themeColor="accent1"/>
      <w:sz w:val="18"/>
      <w:szCs w:val="18"/>
    </w:rPr>
  </w:style>
  <w:style w:type="character" w:styleId="775">
    <w:name w:val="Endnote Text Char"/>
    <w:link w:val="936"/>
    <w:uiPriority w:val="99"/>
    <w:rPr>
      <w:sz w:val="20"/>
    </w:rPr>
  </w:style>
  <w:style w:type="paragraph" w:styleId="776" w:default="1">
    <w:name w:val="Normal"/>
    <w:qFormat/>
    <w:pPr>
      <w:spacing w:after="200" w:line="276" w:lineRule="auto"/>
    </w:pPr>
    <w:rPr>
      <w:lang w:eastAsia="en-US"/>
    </w:rPr>
  </w:style>
  <w:style w:type="paragraph" w:styleId="777">
    <w:name w:val="Heading 1"/>
    <w:basedOn w:val="776"/>
    <w:next w:val="776"/>
    <w:link w:val="78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78">
    <w:name w:val="Heading 2"/>
    <w:basedOn w:val="776"/>
    <w:next w:val="776"/>
    <w:link w:val="79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79">
    <w:name w:val="Heading 3"/>
    <w:basedOn w:val="776"/>
    <w:next w:val="776"/>
    <w:link w:val="979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80">
    <w:name w:val="Heading 4"/>
    <w:basedOn w:val="776"/>
    <w:next w:val="776"/>
    <w:link w:val="79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776"/>
    <w:next w:val="776"/>
    <w:link w:val="79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776"/>
    <w:next w:val="776"/>
    <w:link w:val="79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3">
    <w:name w:val="Heading 7"/>
    <w:basedOn w:val="776"/>
    <w:next w:val="776"/>
    <w:link w:val="79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84">
    <w:name w:val="Heading 8"/>
    <w:basedOn w:val="776"/>
    <w:next w:val="776"/>
    <w:link w:val="79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85">
    <w:name w:val="Heading 9"/>
    <w:basedOn w:val="776"/>
    <w:next w:val="776"/>
    <w:link w:val="79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 w:default="1">
    <w:name w:val="Default Paragraph Font"/>
    <w:uiPriority w:val="1"/>
    <w:semiHidden/>
    <w:unhideWhenUsed/>
  </w:style>
  <w:style w:type="table" w:styleId="7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8" w:default="1">
    <w:name w:val="No List"/>
    <w:uiPriority w:val="99"/>
    <w:semiHidden/>
    <w:unhideWhenUsed/>
  </w:style>
  <w:style w:type="character" w:styleId="789" w:customStyle="1">
    <w:name w:val="Заголовок 1 Знак"/>
    <w:basedOn w:val="786"/>
    <w:link w:val="777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Заголовок 2 Знак"/>
    <w:basedOn w:val="786"/>
    <w:link w:val="778"/>
    <w:uiPriority w:val="9"/>
    <w:rPr>
      <w:rFonts w:ascii="Arial" w:hAnsi="Arial" w:eastAsia="Arial" w:cs="Arial"/>
      <w:sz w:val="34"/>
    </w:rPr>
  </w:style>
  <w:style w:type="character" w:styleId="791" w:customStyle="1">
    <w:name w:val="Heading 3 Char"/>
    <w:basedOn w:val="786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Заголовок 4 Знак"/>
    <w:basedOn w:val="78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Заголовок 5 Знак"/>
    <w:basedOn w:val="786"/>
    <w:link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basedOn w:val="786"/>
    <w:link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basedOn w:val="786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basedOn w:val="786"/>
    <w:link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basedOn w:val="786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Title"/>
    <w:basedOn w:val="776"/>
    <w:next w:val="776"/>
    <w:link w:val="799"/>
    <w:uiPriority w:val="10"/>
    <w:qFormat/>
    <w:pPr>
      <w:contextualSpacing/>
      <w:spacing w:before="300"/>
    </w:pPr>
    <w:rPr>
      <w:sz w:val="48"/>
      <w:szCs w:val="48"/>
    </w:rPr>
  </w:style>
  <w:style w:type="character" w:styleId="799" w:customStyle="1">
    <w:name w:val="Заголовок Знак"/>
    <w:basedOn w:val="786"/>
    <w:link w:val="798"/>
    <w:uiPriority w:val="10"/>
    <w:rPr>
      <w:sz w:val="48"/>
      <w:szCs w:val="48"/>
    </w:rPr>
  </w:style>
  <w:style w:type="paragraph" w:styleId="800">
    <w:name w:val="Subtitle"/>
    <w:basedOn w:val="776"/>
    <w:next w:val="776"/>
    <w:link w:val="801"/>
    <w:uiPriority w:val="11"/>
    <w:qFormat/>
    <w:pPr>
      <w:spacing w:before="200"/>
    </w:pPr>
    <w:rPr>
      <w:sz w:val="24"/>
      <w:szCs w:val="24"/>
    </w:rPr>
  </w:style>
  <w:style w:type="character" w:styleId="801" w:customStyle="1">
    <w:name w:val="Подзаголовок Знак"/>
    <w:basedOn w:val="786"/>
    <w:link w:val="800"/>
    <w:uiPriority w:val="11"/>
    <w:rPr>
      <w:sz w:val="24"/>
      <w:szCs w:val="24"/>
    </w:rPr>
  </w:style>
  <w:style w:type="paragraph" w:styleId="802">
    <w:name w:val="Quote"/>
    <w:basedOn w:val="776"/>
    <w:next w:val="776"/>
    <w:link w:val="803"/>
    <w:uiPriority w:val="29"/>
    <w:qFormat/>
    <w:pPr>
      <w:ind w:left="720" w:right="720"/>
    </w:pPr>
    <w:rPr>
      <w:i/>
    </w:rPr>
  </w:style>
  <w:style w:type="character" w:styleId="803" w:customStyle="1">
    <w:name w:val="Цитата 2 Знак"/>
    <w:link w:val="802"/>
    <w:uiPriority w:val="29"/>
    <w:rPr>
      <w:i/>
    </w:rPr>
  </w:style>
  <w:style w:type="paragraph" w:styleId="804">
    <w:name w:val="Intense Quote"/>
    <w:basedOn w:val="776"/>
    <w:next w:val="776"/>
    <w:link w:val="8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 w:customStyle="1">
    <w:name w:val="Выделенная цитата Знак"/>
    <w:link w:val="804"/>
    <w:uiPriority w:val="30"/>
    <w:rPr>
      <w:i/>
    </w:rPr>
  </w:style>
  <w:style w:type="character" w:styleId="806" w:customStyle="1">
    <w:name w:val="Header Char"/>
    <w:basedOn w:val="786"/>
    <w:uiPriority w:val="99"/>
  </w:style>
  <w:style w:type="character" w:styleId="807" w:customStyle="1">
    <w:name w:val="Footer Char"/>
    <w:basedOn w:val="786"/>
    <w:uiPriority w:val="99"/>
  </w:style>
  <w:style w:type="paragraph" w:styleId="808">
    <w:name w:val="Caption"/>
    <w:basedOn w:val="776"/>
    <w:next w:val="776"/>
    <w:link w:val="80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9" w:customStyle="1">
    <w:name w:val="Название объекта Знак"/>
    <w:basedOn w:val="786"/>
    <w:link w:val="808"/>
    <w:uiPriority w:val="35"/>
    <w:rPr>
      <w:b/>
      <w:bCs/>
      <w:color w:val="4f81bd" w:themeColor="accent1"/>
      <w:sz w:val="18"/>
      <w:szCs w:val="18"/>
    </w:rPr>
  </w:style>
  <w:style w:type="table" w:styleId="810" w:customStyle="1">
    <w:name w:val="Table Grid Light"/>
    <w:basedOn w:val="7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1">
    <w:name w:val="Plain Table 1"/>
    <w:basedOn w:val="7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2"/>
    <w:basedOn w:val="78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3"/>
    <w:basedOn w:val="7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basedOn w:val="7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basedOn w:val="7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basedOn w:val="78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1"/>
    <w:basedOn w:val="78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2"/>
    <w:basedOn w:val="78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3"/>
    <w:basedOn w:val="78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4"/>
    <w:basedOn w:val="78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5"/>
    <w:basedOn w:val="78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6"/>
    <w:basedOn w:val="78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basedOn w:val="7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1"/>
    <w:basedOn w:val="78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2"/>
    <w:basedOn w:val="78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3"/>
    <w:basedOn w:val="78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4"/>
    <w:basedOn w:val="78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5"/>
    <w:basedOn w:val="78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6"/>
    <w:basedOn w:val="78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basedOn w:val="7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1"/>
    <w:basedOn w:val="78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2"/>
    <w:basedOn w:val="78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3"/>
    <w:basedOn w:val="78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4"/>
    <w:basedOn w:val="78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5"/>
    <w:basedOn w:val="78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6"/>
    <w:basedOn w:val="78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basedOn w:val="78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Grid Table 4 - Accent 1"/>
    <w:basedOn w:val="78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9" w:customStyle="1">
    <w:name w:val="Grid Table 4 - Accent 2"/>
    <w:basedOn w:val="78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Grid Table 4 - Accent 3"/>
    <w:basedOn w:val="78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1" w:customStyle="1">
    <w:name w:val="Grid Table 4 - Accent 4"/>
    <w:basedOn w:val="78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Grid Table 4 - Accent 5"/>
    <w:basedOn w:val="78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3" w:customStyle="1">
    <w:name w:val="Grid Table 4 - Accent 6"/>
    <w:basedOn w:val="78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4">
    <w:name w:val="Grid Table 5 Dark"/>
    <w:basedOn w:val="7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1"/>
    <w:basedOn w:val="7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2"/>
    <w:basedOn w:val="7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3"/>
    <w:basedOn w:val="7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4"/>
    <w:basedOn w:val="7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5"/>
    <w:basedOn w:val="7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6"/>
    <w:basedOn w:val="7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1">
    <w:name w:val="Grid Table 6 Colorful"/>
    <w:basedOn w:val="78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2" w:customStyle="1">
    <w:name w:val="Grid Table 6 Colorful - Accent 1"/>
    <w:basedOn w:val="78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3" w:customStyle="1">
    <w:name w:val="Grid Table 6 Colorful - Accent 2"/>
    <w:basedOn w:val="78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4" w:customStyle="1">
    <w:name w:val="Grid Table 6 Colorful - Accent 3"/>
    <w:basedOn w:val="78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5" w:customStyle="1">
    <w:name w:val="Grid Table 6 Colorful - Accent 4"/>
    <w:basedOn w:val="78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6" w:customStyle="1">
    <w:name w:val="Grid Table 6 Colorful - Accent 5"/>
    <w:basedOn w:val="78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Grid Table 6 Colorful - Accent 6"/>
    <w:basedOn w:val="78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8">
    <w:name w:val="Grid Table 7 Colorful"/>
    <w:basedOn w:val="78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1"/>
    <w:basedOn w:val="78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2"/>
    <w:basedOn w:val="78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Grid Table 7 Colorful - Accent 3"/>
    <w:basedOn w:val="78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Grid Table 7 Colorful - Accent 4"/>
    <w:basedOn w:val="78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5"/>
    <w:basedOn w:val="78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6"/>
    <w:basedOn w:val="78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>
    <w:name w:val="List Table 1 Light"/>
    <w:basedOn w:val="78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1"/>
    <w:basedOn w:val="78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2"/>
    <w:basedOn w:val="78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3"/>
    <w:basedOn w:val="78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4"/>
    <w:basedOn w:val="78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5"/>
    <w:basedOn w:val="78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6"/>
    <w:basedOn w:val="78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basedOn w:val="78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1"/>
    <w:basedOn w:val="78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2"/>
    <w:basedOn w:val="78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3"/>
    <w:basedOn w:val="78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4"/>
    <w:basedOn w:val="78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5"/>
    <w:basedOn w:val="78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6"/>
    <w:basedOn w:val="78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9">
    <w:name w:val="List Table 3"/>
    <w:basedOn w:val="7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1"/>
    <w:basedOn w:val="78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2"/>
    <w:basedOn w:val="78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3"/>
    <w:basedOn w:val="78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4"/>
    <w:basedOn w:val="78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5"/>
    <w:basedOn w:val="78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6"/>
    <w:basedOn w:val="78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basedOn w:val="7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1"/>
    <w:basedOn w:val="78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2"/>
    <w:basedOn w:val="78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3"/>
    <w:basedOn w:val="78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4"/>
    <w:basedOn w:val="78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5"/>
    <w:basedOn w:val="78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6"/>
    <w:basedOn w:val="78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basedOn w:val="78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1"/>
    <w:basedOn w:val="78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2"/>
    <w:basedOn w:val="78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3"/>
    <w:basedOn w:val="78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4"/>
    <w:basedOn w:val="78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5"/>
    <w:basedOn w:val="78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6"/>
    <w:basedOn w:val="78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>
    <w:name w:val="List Table 6 Colorful"/>
    <w:basedOn w:val="78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1" w:customStyle="1">
    <w:name w:val="List Table 6 Colorful - Accent 1"/>
    <w:basedOn w:val="78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2" w:customStyle="1">
    <w:name w:val="List Table 6 Colorful - Accent 2"/>
    <w:basedOn w:val="78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3" w:customStyle="1">
    <w:name w:val="List Table 6 Colorful - Accent 3"/>
    <w:basedOn w:val="78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4" w:customStyle="1">
    <w:name w:val="List Table 6 Colorful - Accent 4"/>
    <w:basedOn w:val="78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5" w:customStyle="1">
    <w:name w:val="List Table 6 Colorful - Accent 5"/>
    <w:basedOn w:val="78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6" w:customStyle="1">
    <w:name w:val="List Table 6 Colorful - Accent 6"/>
    <w:basedOn w:val="78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7">
    <w:name w:val="List Table 7 Colorful"/>
    <w:basedOn w:val="78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1"/>
    <w:basedOn w:val="78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2"/>
    <w:basedOn w:val="78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st Table 7 Colorful - Accent 3"/>
    <w:basedOn w:val="78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List Table 7 Colorful - Accent 4"/>
    <w:basedOn w:val="78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5"/>
    <w:basedOn w:val="78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6"/>
    <w:basedOn w:val="78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ned - Accent"/>
    <w:basedOn w:val="78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Lined - Accent 1"/>
    <w:basedOn w:val="78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Lined - Accent 2"/>
    <w:basedOn w:val="78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Lined - Accent 3"/>
    <w:basedOn w:val="78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Lined - Accent 4"/>
    <w:basedOn w:val="78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Lined - Accent 5"/>
    <w:basedOn w:val="78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Lined - Accent 6"/>
    <w:basedOn w:val="78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 &amp; Lined - Accent"/>
    <w:basedOn w:val="78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2" w:customStyle="1">
    <w:name w:val="Bordered &amp; Lined - Accent 1"/>
    <w:basedOn w:val="78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3" w:customStyle="1">
    <w:name w:val="Bordered &amp; Lined - Accent 2"/>
    <w:basedOn w:val="78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4" w:customStyle="1">
    <w:name w:val="Bordered &amp; Lined - Accent 3"/>
    <w:basedOn w:val="78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5" w:customStyle="1">
    <w:name w:val="Bordered &amp; Lined - Accent 4"/>
    <w:basedOn w:val="78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6" w:customStyle="1">
    <w:name w:val="Bordered &amp; Lined - Accent 5"/>
    <w:basedOn w:val="78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7" w:customStyle="1">
    <w:name w:val="Bordered &amp; Lined - Accent 6"/>
    <w:basedOn w:val="78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8" w:customStyle="1">
    <w:name w:val="Bordered"/>
    <w:basedOn w:val="78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9" w:customStyle="1">
    <w:name w:val="Bordered - Accent 1"/>
    <w:basedOn w:val="78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0" w:customStyle="1">
    <w:name w:val="Bordered - Accent 2"/>
    <w:basedOn w:val="78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1" w:customStyle="1">
    <w:name w:val="Bordered - Accent 3"/>
    <w:basedOn w:val="78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2" w:customStyle="1">
    <w:name w:val="Bordered - Accent 4"/>
    <w:basedOn w:val="78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3" w:customStyle="1">
    <w:name w:val="Bordered - Accent 5"/>
    <w:basedOn w:val="78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4" w:customStyle="1">
    <w:name w:val="Bordered - Accent 6"/>
    <w:basedOn w:val="78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5" w:customStyle="1">
    <w:name w:val="Footnote Text Char"/>
    <w:uiPriority w:val="99"/>
    <w:rPr>
      <w:sz w:val="18"/>
    </w:rPr>
  </w:style>
  <w:style w:type="paragraph" w:styleId="936">
    <w:name w:val="endnote text"/>
    <w:basedOn w:val="776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basedOn w:val="786"/>
    <w:uiPriority w:val="99"/>
    <w:semiHidden/>
    <w:unhideWhenUsed/>
    <w:rPr>
      <w:vertAlign w:val="superscript"/>
    </w:rPr>
  </w:style>
  <w:style w:type="paragraph" w:styleId="939">
    <w:name w:val="toc 1"/>
    <w:basedOn w:val="776"/>
    <w:next w:val="776"/>
    <w:uiPriority w:val="39"/>
    <w:unhideWhenUsed/>
    <w:pPr>
      <w:spacing w:after="57"/>
    </w:pPr>
  </w:style>
  <w:style w:type="paragraph" w:styleId="940">
    <w:name w:val="toc 2"/>
    <w:basedOn w:val="776"/>
    <w:next w:val="776"/>
    <w:uiPriority w:val="39"/>
    <w:unhideWhenUsed/>
    <w:pPr>
      <w:ind w:left="283"/>
      <w:spacing w:after="57"/>
    </w:pPr>
  </w:style>
  <w:style w:type="paragraph" w:styleId="941">
    <w:name w:val="toc 3"/>
    <w:basedOn w:val="776"/>
    <w:next w:val="776"/>
    <w:uiPriority w:val="39"/>
    <w:unhideWhenUsed/>
    <w:pPr>
      <w:ind w:left="567"/>
      <w:spacing w:after="57"/>
    </w:pPr>
  </w:style>
  <w:style w:type="paragraph" w:styleId="942">
    <w:name w:val="toc 4"/>
    <w:basedOn w:val="776"/>
    <w:next w:val="776"/>
    <w:uiPriority w:val="39"/>
    <w:unhideWhenUsed/>
    <w:pPr>
      <w:ind w:left="850"/>
      <w:spacing w:after="57"/>
    </w:pPr>
  </w:style>
  <w:style w:type="paragraph" w:styleId="943">
    <w:name w:val="toc 5"/>
    <w:basedOn w:val="776"/>
    <w:next w:val="776"/>
    <w:uiPriority w:val="39"/>
    <w:unhideWhenUsed/>
    <w:pPr>
      <w:ind w:left="1134"/>
      <w:spacing w:after="57"/>
    </w:pPr>
  </w:style>
  <w:style w:type="paragraph" w:styleId="944">
    <w:name w:val="toc 6"/>
    <w:basedOn w:val="776"/>
    <w:next w:val="776"/>
    <w:uiPriority w:val="39"/>
    <w:unhideWhenUsed/>
    <w:pPr>
      <w:ind w:left="1417"/>
      <w:spacing w:after="57"/>
    </w:pPr>
  </w:style>
  <w:style w:type="paragraph" w:styleId="945">
    <w:name w:val="toc 7"/>
    <w:basedOn w:val="776"/>
    <w:next w:val="776"/>
    <w:uiPriority w:val="39"/>
    <w:unhideWhenUsed/>
    <w:pPr>
      <w:ind w:left="1701"/>
      <w:spacing w:after="57"/>
    </w:pPr>
  </w:style>
  <w:style w:type="paragraph" w:styleId="946">
    <w:name w:val="toc 8"/>
    <w:basedOn w:val="776"/>
    <w:next w:val="776"/>
    <w:uiPriority w:val="39"/>
    <w:unhideWhenUsed/>
    <w:pPr>
      <w:ind w:left="1984"/>
      <w:spacing w:after="57"/>
    </w:pPr>
  </w:style>
  <w:style w:type="paragraph" w:styleId="947">
    <w:name w:val="toc 9"/>
    <w:basedOn w:val="776"/>
    <w:next w:val="776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76"/>
    <w:next w:val="776"/>
    <w:uiPriority w:val="99"/>
    <w:unhideWhenUsed/>
    <w:pPr>
      <w:spacing w:after="0"/>
    </w:pPr>
  </w:style>
  <w:style w:type="paragraph" w:styleId="950" w:customStyle="1">
    <w:name w:val="ConsPlusNonformat"/>
    <w:pPr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951">
    <w:name w:val="Balloon Text"/>
    <w:basedOn w:val="776"/>
    <w:link w:val="95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52" w:customStyle="1">
    <w:name w:val="Текст выноски Знак"/>
    <w:basedOn w:val="786"/>
    <w:link w:val="951"/>
    <w:uiPriority w:val="99"/>
    <w:semiHidden/>
    <w:rPr>
      <w:rFonts w:ascii="Tahoma" w:hAnsi="Tahoma" w:cs="Tahoma"/>
      <w:sz w:val="16"/>
      <w:szCs w:val="16"/>
    </w:rPr>
  </w:style>
  <w:style w:type="paragraph" w:styleId="953" w:customStyle="1">
    <w:name w:val="ConsPlusNormal"/>
    <w:pPr>
      <w:ind w:firstLine="720"/>
    </w:pPr>
    <w:rPr>
      <w:rFonts w:ascii="Arial" w:hAnsi="Arial" w:cs="Arial"/>
      <w:sz w:val="20"/>
      <w:szCs w:val="20"/>
    </w:rPr>
  </w:style>
  <w:style w:type="paragraph" w:styleId="954">
    <w:name w:val="List Paragraph"/>
    <w:basedOn w:val="776"/>
    <w:link w:val="977"/>
    <w:uiPriority w:val="1"/>
    <w:qFormat/>
    <w:pPr>
      <w:contextualSpacing/>
      <w:ind w:left="720"/>
    </w:pPr>
  </w:style>
  <w:style w:type="character" w:styleId="955">
    <w:name w:val="Hyperlink"/>
    <w:basedOn w:val="786"/>
    <w:uiPriority w:val="99"/>
    <w:rPr>
      <w:rFonts w:cs="Times New Roman"/>
      <w:color w:val="0000ff"/>
      <w:u w:val="single"/>
    </w:rPr>
  </w:style>
  <w:style w:type="paragraph" w:styleId="956">
    <w:name w:val="Header"/>
    <w:basedOn w:val="776"/>
    <w:link w:val="9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7" w:customStyle="1">
    <w:name w:val="Верхний колонтитул Знак"/>
    <w:basedOn w:val="786"/>
    <w:link w:val="956"/>
    <w:uiPriority w:val="99"/>
    <w:rPr>
      <w:lang w:eastAsia="en-US"/>
    </w:rPr>
  </w:style>
  <w:style w:type="paragraph" w:styleId="958">
    <w:name w:val="Footer"/>
    <w:basedOn w:val="776"/>
    <w:link w:val="9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9" w:customStyle="1">
    <w:name w:val="Нижний колонтитул Знак"/>
    <w:basedOn w:val="786"/>
    <w:link w:val="958"/>
    <w:uiPriority w:val="99"/>
    <w:rPr>
      <w:lang w:eastAsia="en-US"/>
    </w:rPr>
  </w:style>
  <w:style w:type="character" w:styleId="960">
    <w:name w:val="annotation reference"/>
    <w:basedOn w:val="786"/>
    <w:uiPriority w:val="99"/>
    <w:semiHidden/>
    <w:unhideWhenUsed/>
    <w:rPr>
      <w:sz w:val="16"/>
      <w:szCs w:val="16"/>
    </w:rPr>
  </w:style>
  <w:style w:type="paragraph" w:styleId="961">
    <w:name w:val="annotation text"/>
    <w:basedOn w:val="776"/>
    <w:link w:val="962"/>
    <w:uiPriority w:val="99"/>
    <w:semiHidden/>
    <w:unhideWhenUsed/>
    <w:rPr>
      <w:sz w:val="20"/>
      <w:szCs w:val="20"/>
    </w:rPr>
  </w:style>
  <w:style w:type="character" w:styleId="962" w:customStyle="1">
    <w:name w:val="Текст примечания Знак"/>
    <w:basedOn w:val="786"/>
    <w:link w:val="961"/>
    <w:uiPriority w:val="99"/>
    <w:semiHidden/>
    <w:rPr>
      <w:sz w:val="20"/>
      <w:szCs w:val="20"/>
      <w:lang w:eastAsia="en-US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  <w:lang w:eastAsia="en-US"/>
    </w:rPr>
  </w:style>
  <w:style w:type="paragraph" w:styleId="965">
    <w:name w:val="No Spacing"/>
    <w:link w:val="984"/>
    <w:uiPriority w:val="1"/>
    <w:qFormat/>
    <w:rPr>
      <w:rFonts w:asciiTheme="minorHAnsi" w:hAnsiTheme="minorHAnsi" w:eastAsiaTheme="minorHAnsi" w:cstheme="minorBidi"/>
      <w:lang w:eastAsia="en-US"/>
    </w:rPr>
  </w:style>
  <w:style w:type="paragraph" w:styleId="966">
    <w:name w:val="Document Map"/>
    <w:basedOn w:val="776"/>
    <w:link w:val="96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67" w:customStyle="1">
    <w:name w:val="Схема документа Знак"/>
    <w:basedOn w:val="786"/>
    <w:link w:val="96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68" w:customStyle="1">
    <w:name w:val="ConsNonformat"/>
    <w:pPr>
      <w:widowControl w:val="off"/>
    </w:pPr>
    <w:rPr>
      <w:rFonts w:ascii="Courier New" w:hAnsi="Courier New" w:eastAsia="Times New Roman" w:cs="Courier New"/>
      <w:sz w:val="20"/>
      <w:szCs w:val="20"/>
    </w:rPr>
  </w:style>
  <w:style w:type="table" w:styleId="969">
    <w:name w:val="Table Grid"/>
    <w:basedOn w:val="787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0">
    <w:name w:val="Normal (Web)"/>
    <w:basedOn w:val="77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71" w:customStyle="1">
    <w:name w:val="Основной текст Знак1"/>
    <w:basedOn w:val="786"/>
    <w:link w:val="972"/>
    <w:uiPriority w:val="99"/>
    <w:rPr>
      <w:rFonts w:ascii="Times New Roman" w:hAnsi="Times New Roman"/>
      <w:sz w:val="26"/>
      <w:szCs w:val="26"/>
      <w:shd w:val="clear" w:color="auto" w:fill="ffffff"/>
    </w:rPr>
  </w:style>
  <w:style w:type="paragraph" w:styleId="972">
    <w:name w:val="Body Text"/>
    <w:basedOn w:val="776"/>
    <w:link w:val="971"/>
    <w:uiPriority w:val="99"/>
    <w:pPr>
      <w:jc w:val="center"/>
      <w:spacing w:after="420" w:line="240" w:lineRule="atLeast"/>
      <w:shd w:val="clear" w:color="auto" w:fill="ffffff"/>
      <w:widowControl w:val="off"/>
    </w:pPr>
    <w:rPr>
      <w:rFonts w:ascii="Times New Roman" w:hAnsi="Times New Roman"/>
      <w:sz w:val="26"/>
      <w:szCs w:val="26"/>
      <w:lang w:eastAsia="ru-RU"/>
    </w:rPr>
  </w:style>
  <w:style w:type="character" w:styleId="973" w:customStyle="1">
    <w:name w:val="Основной текст Знак"/>
    <w:basedOn w:val="786"/>
    <w:uiPriority w:val="99"/>
    <w:semiHidden/>
    <w:rPr>
      <w:lang w:eastAsia="en-US"/>
    </w:rPr>
  </w:style>
  <w:style w:type="paragraph" w:styleId="974">
    <w:name w:val="footnote text"/>
    <w:basedOn w:val="776"/>
    <w:link w:val="975"/>
    <w:uiPriority w:val="99"/>
    <w:semiHidden/>
    <w:unhideWhenUsed/>
    <w:pPr>
      <w:spacing w:after="0" w:line="240" w:lineRule="auto"/>
    </w:pPr>
    <w:rPr>
      <w:rFonts w:asciiTheme="minorHAnsi" w:hAnsiTheme="minorHAnsi" w:eastAsiaTheme="minorHAnsi" w:cstheme="minorBidi"/>
      <w:sz w:val="20"/>
      <w:szCs w:val="20"/>
    </w:rPr>
  </w:style>
  <w:style w:type="character" w:styleId="975" w:customStyle="1">
    <w:name w:val="Текст сноски Знак"/>
    <w:basedOn w:val="786"/>
    <w:link w:val="974"/>
    <w:uiPriority w:val="99"/>
    <w:semiHidden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76">
    <w:name w:val="footnote reference"/>
    <w:basedOn w:val="786"/>
    <w:uiPriority w:val="99"/>
    <w:semiHidden/>
    <w:unhideWhenUsed/>
    <w:rPr>
      <w:vertAlign w:val="superscript"/>
    </w:rPr>
  </w:style>
  <w:style w:type="character" w:styleId="977" w:customStyle="1">
    <w:name w:val="Абзац списка Знак"/>
    <w:link w:val="954"/>
    <w:uiPriority w:val="34"/>
    <w:rPr>
      <w:lang w:eastAsia="en-US"/>
    </w:rPr>
  </w:style>
  <w:style w:type="paragraph" w:styleId="978" w:customStyle="1">
    <w:name w:val="Style7"/>
    <w:basedOn w:val="776"/>
    <w:uiPriority w:val="99"/>
    <w:pPr>
      <w:jc w:val="center"/>
      <w:spacing w:after="0" w:line="240" w:lineRule="auto"/>
      <w:widowControl w:val="off"/>
    </w:pPr>
    <w:rPr>
      <w:rFonts w:ascii="Times New Roman" w:hAnsi="Times New Roman" w:eastAsiaTheme="minorEastAsia"/>
      <w:sz w:val="24"/>
      <w:szCs w:val="24"/>
      <w:lang w:eastAsia="ru-RU"/>
    </w:rPr>
  </w:style>
  <w:style w:type="character" w:styleId="979" w:customStyle="1">
    <w:name w:val="Заголовок 3 Знак"/>
    <w:basedOn w:val="786"/>
    <w:link w:val="779"/>
    <w:rPr>
      <w:rFonts w:ascii="Times New Roman" w:hAnsi="Times New Roman" w:eastAsia="Times New Roman"/>
      <w:sz w:val="28"/>
      <w:szCs w:val="20"/>
    </w:rPr>
  </w:style>
  <w:style w:type="paragraph" w:styleId="980" w:customStyle="1">
    <w:name w:val="formattext"/>
    <w:basedOn w:val="77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1" w:customStyle="1">
    <w:name w:val="ConsPlusTitlePage"/>
    <w:pPr>
      <w:widowControl w:val="off"/>
    </w:pPr>
    <w:rPr>
      <w:rFonts w:ascii="Tahoma" w:hAnsi="Tahoma" w:eastAsia="Times New Roman" w:cs="Tahoma"/>
      <w:sz w:val="20"/>
      <w:szCs w:val="20"/>
    </w:rPr>
  </w:style>
  <w:style w:type="paragraph" w:styleId="982" w:customStyle="1">
    <w:name w:val="Без интервала Знак Знак Знак Знак Знак Знак Знак"/>
    <w:link w:val="983"/>
    <w:qFormat/>
    <w:pPr>
      <w:jc w:val="both"/>
    </w:pPr>
    <w:rPr>
      <w:lang w:eastAsia="en-US"/>
    </w:rPr>
  </w:style>
  <w:style w:type="character" w:styleId="983" w:customStyle="1">
    <w:name w:val="Без интервала Знак Знак Знак Знак Знак Знак Знак Знак"/>
    <w:link w:val="982"/>
    <w:rPr>
      <w:lang w:eastAsia="en-US"/>
    </w:rPr>
  </w:style>
  <w:style w:type="character" w:styleId="984" w:customStyle="1">
    <w:name w:val="Без интервала Знак"/>
    <w:link w:val="965"/>
    <w:uiPriority w:val="1"/>
    <w:rPr>
      <w:rFonts w:asciiTheme="minorHAnsi" w:hAnsiTheme="minorHAnsi" w:eastAsiaTheme="minorHAnsi" w:cstheme="minorBidi"/>
      <w:lang w:eastAsia="en-US"/>
    </w:rPr>
  </w:style>
  <w:style w:type="paragraph" w:styleId="985" w:customStyle="1">
    <w:name w:val="Table Paragraph"/>
    <w:basedOn w:val="77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/>
      <w:lang w:eastAsia="ru-RU" w:bidi="ru-RU"/>
    </w:rPr>
  </w:style>
  <w:style w:type="paragraph" w:styleId="98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E3111-CB4D-4726-A75E-0D5FFC56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Мельничук Оксана Викторовна</dc:creator>
  <cp:lastModifiedBy>bno@NSO.LOC</cp:lastModifiedBy>
  <cp:revision>5</cp:revision>
  <dcterms:created xsi:type="dcterms:W3CDTF">2025-12-16T05:17:00Z</dcterms:created>
  <dcterms:modified xsi:type="dcterms:W3CDTF">2025-12-23T08:42:41Z</dcterms:modified>
</cp:coreProperties>
</file>