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67" w:rsidRDefault="00296FF3">
      <w:pPr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</w:rPr>
        <w:t>Информационно</w:t>
      </w:r>
      <w:r>
        <w:rPr>
          <w:color w:val="000000"/>
        </w:rPr>
        <w:t>-</w:t>
      </w:r>
      <w:r>
        <w:rPr>
          <w:b/>
          <w:bCs/>
          <w:color w:val="000000"/>
        </w:rPr>
        <w:t>статистический обзор</w:t>
      </w:r>
    </w:p>
    <w:p w:rsidR="00C42267" w:rsidRDefault="00296FF3">
      <w:pPr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</w:rPr>
        <w:t>рассмотренных в 4 квартале 2023 года обращений граждан, объединений граждан, в том числе юридических лиц, поступивших в министерство природных ресурсов и экологии НСО, а также результатов рассмотрения и принятых мер</w:t>
      </w:r>
    </w:p>
    <w:p w:rsidR="00C42267" w:rsidRDefault="00296FF3">
      <w:pPr>
        <w:spacing w:line="273" w:lineRule="auto"/>
        <w:ind w:left="-709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C42267" w:rsidRDefault="00296FF3">
      <w:pPr>
        <w:spacing w:line="273" w:lineRule="auto"/>
        <w:ind w:firstLine="709"/>
        <w:rPr>
          <w:sz w:val="24"/>
          <w:szCs w:val="24"/>
        </w:rPr>
      </w:pPr>
      <w:r>
        <w:rPr>
          <w:color w:val="000000"/>
        </w:rPr>
        <w:t>Рассмотрение обращений граждан, адресованных в министерство природных ресурсов и экологии Новосибирской области (далее – министерство), ведется в соответствии с Конституцией Российской Федерации, действующим федеральным и областным законодательством, право</w:t>
      </w:r>
      <w:r>
        <w:rPr>
          <w:color w:val="000000"/>
        </w:rPr>
        <w:t xml:space="preserve">выми актами Новосибирской области. </w:t>
      </w:r>
    </w:p>
    <w:p w:rsidR="00C42267" w:rsidRDefault="00296FF3">
      <w:pPr>
        <w:spacing w:line="273" w:lineRule="auto"/>
        <w:ind w:firstLine="709"/>
        <w:rPr>
          <w:sz w:val="24"/>
          <w:szCs w:val="24"/>
        </w:rPr>
      </w:pPr>
      <w:r>
        <w:rPr>
          <w:color w:val="000000"/>
        </w:rPr>
        <w:t>Требования к организации работы по рассмотрению обращений граждан и проведению личного приема граждан в министерстве установлены в соответствии с требованиями Федерального закона от 02.05.2006 № 59-ФЗ «О порядке рассмотр</w:t>
      </w:r>
      <w:r>
        <w:rPr>
          <w:color w:val="000000"/>
        </w:rPr>
        <w:t>ения обращений граждан Российской Федерации» и Федерального закона от 09.02.2009 № 8-ФЗ «Об обеспечении доступа к информации о деятельности государственных органов и органов местного самоуправления», постановлением Губернатора Новосибирской области от 06.0</w:t>
      </w:r>
      <w:r>
        <w:rPr>
          <w:color w:val="000000"/>
        </w:rPr>
        <w:t>5.2019 № 134 «Об утверждении Инструкции о порядке организации работы с обращениями граждан»,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</w:t>
      </w:r>
      <w:r>
        <w:rPr>
          <w:color w:val="000000"/>
        </w:rPr>
        <w:t>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области», приказом министерства от 12.01.2018 № 5 «Об</w:t>
      </w:r>
      <w:r>
        <w:rPr>
          <w:color w:val="000000"/>
        </w:rPr>
        <w:t xml:space="preserve"> утверждении Инструкции о порядке организации работы с обращениями граждан в министерстве природных ресурсов и экологии Новосибирской области».</w:t>
      </w:r>
    </w:p>
    <w:p w:rsidR="00C42267" w:rsidRDefault="00296FF3">
      <w:pPr>
        <w:spacing w:line="273" w:lineRule="auto"/>
        <w:ind w:firstLine="709"/>
        <w:rPr>
          <w:sz w:val="24"/>
          <w:szCs w:val="24"/>
        </w:rPr>
      </w:pPr>
      <w:r>
        <w:rPr>
          <w:color w:val="000000"/>
        </w:rPr>
        <w:t>Министерство обеспечивает своевременное и полное рассмотрение устных и письменных обращений граждан, организаций</w:t>
      </w:r>
      <w:r>
        <w:rPr>
          <w:color w:val="000000"/>
        </w:rPr>
        <w:t xml:space="preserve"> и органов местного самоуправления, принимает по ним решения и направляет заявителям письменный ответ в установленные законодательством сроки. Используются следующие возможные формы реализации права на обращение:</w:t>
      </w:r>
    </w:p>
    <w:p w:rsidR="00C42267" w:rsidRDefault="00296FF3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>
        <w:rPr>
          <w:color w:val="000000"/>
        </w:rPr>
        <w:t xml:space="preserve">направление письменных обращений по почте, </w:t>
      </w:r>
      <w:r>
        <w:rPr>
          <w:color w:val="000000"/>
        </w:rPr>
        <w:t>в форме электронного документа на официальный интернет-сайт министерства (</w:t>
      </w:r>
      <w:r>
        <w:rPr>
          <w:b/>
          <w:bCs/>
          <w:color w:val="000000"/>
        </w:rPr>
        <w:t>www.mpr.nso.ru</w:t>
      </w:r>
      <w:r>
        <w:rPr>
          <w:color w:val="000000"/>
        </w:rPr>
        <w:t>), на электронную почту министерства (</w:t>
      </w:r>
      <w:r>
        <w:rPr>
          <w:b/>
          <w:bCs/>
          <w:color w:val="000000"/>
        </w:rPr>
        <w:t>dlh@nso.ru</w:t>
      </w:r>
      <w:r>
        <w:rPr>
          <w:color w:val="000000"/>
        </w:rPr>
        <w:t xml:space="preserve">). </w:t>
      </w:r>
    </w:p>
    <w:p w:rsidR="00C42267" w:rsidRDefault="00296FF3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>
        <w:rPr>
          <w:color w:val="000000"/>
        </w:rPr>
        <w:t xml:space="preserve">устное обращение по телефону </w:t>
      </w:r>
      <w:r>
        <w:rPr>
          <w:b/>
          <w:bCs/>
          <w:color w:val="000000"/>
        </w:rPr>
        <w:t>(8383) 296-51-70</w:t>
      </w:r>
      <w:r>
        <w:rPr>
          <w:color w:val="000000"/>
        </w:rPr>
        <w:t>,</w:t>
      </w:r>
    </w:p>
    <w:p w:rsidR="00C42267" w:rsidRDefault="00296FF3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>
        <w:rPr>
          <w:color w:val="000000"/>
        </w:rPr>
        <w:t>обращение в форме смс-сообщений на телефон</w:t>
      </w:r>
      <w:r>
        <w:rPr>
          <w:b/>
          <w:bCs/>
          <w:color w:val="000000"/>
        </w:rPr>
        <w:t> 8-913-981-29-47</w:t>
      </w:r>
      <w:r>
        <w:rPr>
          <w:color w:val="000000"/>
        </w:rPr>
        <w:t> </w:t>
      </w:r>
    </w:p>
    <w:p w:rsidR="00C42267" w:rsidRDefault="00296FF3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>
        <w:rPr>
          <w:color w:val="000000"/>
        </w:rPr>
        <w:t>личный пр</w:t>
      </w:r>
      <w:r>
        <w:rPr>
          <w:color w:val="000000"/>
        </w:rPr>
        <w:t>иём граждан министром, либо лицом, уполномоченным на прием (информация о времени приёма размещена на интернет-сайте министерства), а также приём в режиме видеосвязи.</w:t>
      </w:r>
    </w:p>
    <w:p w:rsidR="00C42267" w:rsidRDefault="00296FF3">
      <w:pPr>
        <w:spacing w:line="273" w:lineRule="auto"/>
        <w:ind w:firstLine="709"/>
        <w:rPr>
          <w:sz w:val="24"/>
          <w:szCs w:val="24"/>
        </w:rPr>
      </w:pPr>
      <w:r>
        <w:rPr>
          <w:color w:val="000000"/>
        </w:rPr>
        <w:lastRenderedPageBreak/>
        <w:t>За период с </w:t>
      </w:r>
      <w:r>
        <w:rPr>
          <w:b/>
          <w:bCs/>
          <w:color w:val="000000"/>
        </w:rPr>
        <w:t>01.10.2023 по 31.12.2023 </w:t>
      </w:r>
      <w:r>
        <w:rPr>
          <w:color w:val="000000"/>
        </w:rPr>
        <w:t>в министерство природных ресурсов и экологии НСО пост</w:t>
      </w:r>
      <w:r>
        <w:rPr>
          <w:color w:val="000000"/>
        </w:rPr>
        <w:t xml:space="preserve">упило обращений граждан 330 (в 3 квартале 2023 - 617, в 4 квартале 2022 - 299), из них: </w:t>
      </w:r>
    </w:p>
    <w:p w:rsidR="00C42267" w:rsidRDefault="00296FF3">
      <w:pPr>
        <w:spacing w:line="273" w:lineRule="auto"/>
        <w:ind w:firstLine="567"/>
        <w:rPr>
          <w:sz w:val="24"/>
          <w:szCs w:val="24"/>
        </w:rPr>
      </w:pPr>
      <w:r>
        <w:rPr>
          <w:b/>
          <w:bCs/>
          <w:color w:val="000000"/>
        </w:rPr>
        <w:t>-    </w:t>
      </w:r>
      <w:r>
        <w:rPr>
          <w:color w:val="000000"/>
        </w:rPr>
        <w:t>письменных обращений – 315 (в 3 квартале 2023 - 584, в 4 квартале 2022 - 278), из них:</w:t>
      </w:r>
    </w:p>
    <w:p w:rsidR="00C42267" w:rsidRDefault="00296FF3">
      <w:pPr>
        <w:spacing w:line="273" w:lineRule="auto"/>
        <w:ind w:firstLine="567"/>
        <w:rPr>
          <w:sz w:val="24"/>
          <w:szCs w:val="24"/>
        </w:rPr>
      </w:pPr>
      <w:r>
        <w:rPr>
          <w:b/>
          <w:bCs/>
          <w:color w:val="000000"/>
        </w:rPr>
        <w:t xml:space="preserve">-    </w:t>
      </w:r>
      <w:r>
        <w:rPr>
          <w:color w:val="000000"/>
        </w:rPr>
        <w:t>через общественную приемную Губернатора НСО - 50 (в 3 квартале 2023 -5</w:t>
      </w:r>
      <w:r>
        <w:rPr>
          <w:color w:val="000000"/>
        </w:rPr>
        <w:t xml:space="preserve">2, в 4 квартале 2022 - 40), </w:t>
      </w:r>
    </w:p>
    <w:p w:rsidR="00C42267" w:rsidRDefault="00296FF3">
      <w:pPr>
        <w:spacing w:line="273" w:lineRule="auto"/>
        <w:ind w:firstLine="567"/>
        <w:rPr>
          <w:sz w:val="24"/>
          <w:szCs w:val="24"/>
        </w:rPr>
      </w:pPr>
      <w:r>
        <w:rPr>
          <w:b/>
          <w:bCs/>
          <w:color w:val="000000"/>
        </w:rPr>
        <w:t xml:space="preserve">-    </w:t>
      </w:r>
      <w:r>
        <w:rPr>
          <w:color w:val="000000"/>
        </w:rPr>
        <w:t xml:space="preserve">непосредственно в министерство -  273 (в 3 квартале 2023 - 532, в 4 квартале 2022 - 238).        </w:t>
      </w:r>
    </w:p>
    <w:p w:rsidR="00C42267" w:rsidRDefault="00296FF3">
      <w:pPr>
        <w:spacing w:line="273" w:lineRule="auto"/>
        <w:ind w:firstLine="567"/>
        <w:rPr>
          <w:sz w:val="24"/>
          <w:szCs w:val="24"/>
        </w:rPr>
      </w:pPr>
      <w:r>
        <w:rPr>
          <w:b/>
          <w:bCs/>
          <w:color w:val="000000"/>
        </w:rPr>
        <w:t xml:space="preserve">-    </w:t>
      </w:r>
      <w:r>
        <w:rPr>
          <w:color w:val="000000"/>
        </w:rPr>
        <w:t xml:space="preserve">личные приемы граждан - 13 (в 3 квартале 2023 - 11, в 4 квартале 2022 - 18).  </w:t>
      </w:r>
    </w:p>
    <w:p w:rsidR="00C42267" w:rsidRDefault="00296FF3">
      <w:pPr>
        <w:spacing w:line="273" w:lineRule="auto"/>
        <w:ind w:firstLine="567"/>
        <w:rPr>
          <w:color w:val="000000"/>
        </w:rPr>
      </w:pPr>
      <w:r>
        <w:rPr>
          <w:b/>
          <w:bCs/>
          <w:color w:val="000000"/>
        </w:rPr>
        <w:t xml:space="preserve">-    </w:t>
      </w:r>
      <w:r>
        <w:rPr>
          <w:color w:val="000000"/>
        </w:rPr>
        <w:t xml:space="preserve">устные обращения – 2 (в 3 квартале </w:t>
      </w:r>
      <w:r>
        <w:rPr>
          <w:color w:val="000000"/>
        </w:rPr>
        <w:t>2023 - 22, в 4 квартале 2022 - 3).</w:t>
      </w:r>
    </w:p>
    <w:p w:rsidR="00C42267" w:rsidRDefault="00C42267">
      <w:pPr>
        <w:spacing w:line="273" w:lineRule="auto"/>
        <w:ind w:firstLine="567"/>
        <w:rPr>
          <w:color w:val="000000"/>
        </w:rPr>
      </w:pPr>
    </w:p>
    <w:p w:rsidR="00C42267" w:rsidRDefault="00296FF3">
      <w:pPr>
        <w:spacing w:line="274" w:lineRule="auto"/>
        <w:rPr>
          <w:color w:val="000000"/>
        </w:rPr>
      </w:pPr>
      <w:r>
        <w:rPr>
          <w:color w:val="000000"/>
        </w:rPr>
        <w:t> </w:t>
      </w: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6133465" cy="4380865"/>
                <wp:effectExtent l="0" t="0" r="635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133465" cy="4380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2.95pt;height:344.9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C42267" w:rsidRDefault="00296FF3">
      <w:pPr>
        <w:spacing w:line="274" w:lineRule="auto"/>
        <w:rPr>
          <w:color w:val="000000"/>
        </w:rPr>
      </w:pPr>
      <w:r>
        <w:rPr>
          <w:color w:val="000000"/>
        </w:rPr>
        <w:t xml:space="preserve">  </w:t>
      </w:r>
    </w:p>
    <w:p w:rsidR="00C42267" w:rsidRDefault="00296FF3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 xml:space="preserve"> По видам обращения подразделяются на:</w:t>
      </w:r>
    </w:p>
    <w:p w:rsidR="00C42267" w:rsidRDefault="00296FF3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заявления – 326 (99 % от общего количества обращений)</w:t>
      </w:r>
    </w:p>
    <w:p w:rsidR="00C42267" w:rsidRDefault="00296FF3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жалобы –  1 (0 % от общего количества обращений)</w:t>
      </w:r>
    </w:p>
    <w:p w:rsidR="00C42267" w:rsidRDefault="00296FF3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предложения – 2 (1 % от общего количества обращений)</w:t>
      </w:r>
    </w:p>
    <w:p w:rsidR="00C42267" w:rsidRDefault="00296FF3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запросы – 1</w:t>
      </w:r>
      <w:r>
        <w:rPr>
          <w:color w:val="000000"/>
        </w:rPr>
        <w:t> (0 % от общего количества обращений) </w:t>
      </w:r>
    </w:p>
    <w:p w:rsidR="00C42267" w:rsidRDefault="00296FF3">
      <w:pPr>
        <w:ind w:firstLine="709"/>
        <w:rPr>
          <w:sz w:val="24"/>
          <w:szCs w:val="24"/>
        </w:rPr>
      </w:pPr>
      <w:r>
        <w:rPr>
          <w:color w:val="000000"/>
        </w:rPr>
        <w:t>По сравнению с 3 кварталом 2023 года общее количество обращений уменьшилось на 46 % (на 287 обращений).</w:t>
      </w:r>
    </w:p>
    <w:p w:rsidR="00C42267" w:rsidRDefault="00296FF3">
      <w:pPr>
        <w:shd w:val="clear" w:color="auto" w:fill="FFFFFF"/>
        <w:ind w:left="1429"/>
        <w:jc w:val="left"/>
        <w:rPr>
          <w:sz w:val="24"/>
          <w:szCs w:val="24"/>
        </w:rPr>
      </w:pPr>
      <w:bookmarkStart w:id="0" w:name="_1658752252"/>
      <w:r>
        <w:rPr>
          <w:b/>
          <w:bCs/>
          <w:color w:val="000000"/>
        </w:rPr>
        <w:lastRenderedPageBreak/>
        <w:t>Рассмотрение обращений.</w:t>
      </w:r>
    </w:p>
    <w:p w:rsidR="00C42267" w:rsidRDefault="00296FF3">
      <w:pPr>
        <w:shd w:val="clear" w:color="auto" w:fill="FFFFFF"/>
        <w:ind w:left="1429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C42267" w:rsidRDefault="00296FF3">
      <w:pPr>
        <w:ind w:firstLine="709"/>
        <w:rPr>
          <w:sz w:val="24"/>
          <w:szCs w:val="24"/>
        </w:rPr>
      </w:pPr>
      <w:r>
        <w:rPr>
          <w:color w:val="000000"/>
          <w:shd w:val="clear" w:color="auto" w:fill="FFFFFF"/>
        </w:rPr>
        <w:t xml:space="preserve">Наибольшее количество письменных обращений поступило </w:t>
      </w:r>
      <w:r>
        <w:rPr>
          <w:color w:val="000000"/>
          <w:shd w:val="clear" w:color="auto" w:fill="FFFFFF"/>
        </w:rPr>
        <w:br/>
        <w:t> от жителей г. Новосибирска - 167</w:t>
      </w:r>
      <w:r>
        <w:rPr>
          <w:color w:val="000000"/>
          <w:shd w:val="clear" w:color="auto" w:fill="FFFFFF"/>
        </w:rPr>
        <w:t xml:space="preserve"> (53% от общего количества обратившихся), Новосибирского района – 32  (10 %), р. п. Кольцово  - 23 (7 %),  Ордынского района  – 9  (3 %), Искитимского</w:t>
      </w:r>
      <w:bookmarkStart w:id="1" w:name="_GoBack"/>
      <w:bookmarkEnd w:id="1"/>
      <w:r>
        <w:rPr>
          <w:color w:val="000000"/>
          <w:shd w:val="clear" w:color="auto" w:fill="FFFFFF"/>
        </w:rPr>
        <w:t xml:space="preserve"> района - 7 ( 2 %).</w:t>
      </w:r>
    </w:p>
    <w:p w:rsidR="00C42267" w:rsidRDefault="00296FF3">
      <w:pPr>
        <w:ind w:firstLine="709"/>
        <w:rPr>
          <w:sz w:val="24"/>
          <w:szCs w:val="24"/>
        </w:rPr>
      </w:pPr>
      <w:r>
        <w:rPr>
          <w:color w:val="000000"/>
        </w:rPr>
        <w:t>Всего в 315 письменных обращениях граждан содержится 315 вопросов.</w:t>
      </w:r>
    </w:p>
    <w:p w:rsidR="00C42267" w:rsidRDefault="00296FF3">
      <w:pPr>
        <w:ind w:firstLine="709"/>
        <w:rPr>
          <w:sz w:val="24"/>
          <w:szCs w:val="24"/>
        </w:rPr>
      </w:pPr>
      <w:r>
        <w:rPr>
          <w:color w:val="000000"/>
        </w:rPr>
        <w:t>Результативность ра</w:t>
      </w:r>
      <w:r>
        <w:rPr>
          <w:color w:val="000000"/>
        </w:rPr>
        <w:t>ссмотрения вопросов, содержащихся в письменных обращениях в декабре 2023 года:</w:t>
      </w:r>
    </w:p>
    <w:p w:rsidR="00C42267" w:rsidRDefault="00296FF3">
      <w:pPr>
        <w:ind w:firstLine="709"/>
        <w:rPr>
          <w:sz w:val="24"/>
          <w:szCs w:val="24"/>
        </w:rPr>
      </w:pPr>
      <w:r>
        <w:rPr>
          <w:color w:val="000000"/>
        </w:rPr>
        <w:t xml:space="preserve">- поддержано (предложение признано целесообразным, заявление или жалоба - обоснованными и подлежащими удовлетворению) - 1 (0,4 % от общего количества обращений)  </w:t>
      </w:r>
    </w:p>
    <w:p w:rsidR="00C42267" w:rsidRDefault="00296FF3">
      <w:pPr>
        <w:ind w:firstLine="709"/>
        <w:rPr>
          <w:sz w:val="24"/>
          <w:szCs w:val="24"/>
        </w:rPr>
      </w:pPr>
      <w:r>
        <w:rPr>
          <w:color w:val="000000"/>
        </w:rPr>
        <w:t>- разъяснено –</w:t>
      </w:r>
      <w:r>
        <w:rPr>
          <w:color w:val="000000"/>
        </w:rPr>
        <w:t xml:space="preserve"> 263 (80 % от общего количества обращений)</w:t>
      </w:r>
      <w:r>
        <w:rPr>
          <w:i/>
          <w:iCs/>
          <w:color w:val="000000"/>
        </w:rPr>
        <w:t>;</w:t>
      </w:r>
    </w:p>
    <w:p w:rsidR="00C42267" w:rsidRDefault="00296FF3">
      <w:pPr>
        <w:ind w:firstLine="709"/>
        <w:rPr>
          <w:color w:val="000000"/>
        </w:rPr>
      </w:pPr>
      <w:r>
        <w:rPr>
          <w:color w:val="000000"/>
        </w:rPr>
        <w:t>- направлено на рассмотрение по компетенции –  51 (15 % от общего количества обращений).</w:t>
      </w:r>
    </w:p>
    <w:p w:rsidR="00C42267" w:rsidRDefault="00296FF3">
      <w:pPr>
        <w:ind w:firstLine="709"/>
        <w:rPr>
          <w:color w:val="000000"/>
        </w:rPr>
      </w:pPr>
      <w:r>
        <w:rPr>
          <w:color w:val="000000"/>
        </w:rPr>
        <w:t>Рассмотрено в результате личного приема, в том числе с направлением письменных ответов –13 (4 % от общего количества обраще</w:t>
      </w:r>
      <w:r>
        <w:rPr>
          <w:color w:val="000000"/>
        </w:rPr>
        <w:t xml:space="preserve">ний). Даны 2 ответа по устным обращениям граждан (0,6 % от общего количества обращений) </w:t>
      </w:r>
    </w:p>
    <w:p w:rsidR="00C42267" w:rsidRDefault="00C42267">
      <w:pPr>
        <w:ind w:firstLine="709"/>
        <w:rPr>
          <w:color w:val="000000"/>
        </w:rPr>
      </w:pPr>
    </w:p>
    <w:p w:rsidR="00C42267" w:rsidRDefault="00296FF3">
      <w:pPr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6247765" cy="4466590"/>
                <wp:effectExtent l="0" t="0" r="635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247765" cy="4466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1.95pt;height:351.7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C42267" w:rsidRDefault="00296FF3">
      <w:pPr>
        <w:rPr>
          <w:sz w:val="24"/>
          <w:szCs w:val="24"/>
        </w:rPr>
      </w:pPr>
      <w:r>
        <w:rPr>
          <w:color w:val="000000"/>
        </w:rPr>
        <w:t xml:space="preserve"> </w:t>
      </w:r>
      <w:r>
        <w:rPr>
          <w:sz w:val="24"/>
          <w:szCs w:val="24"/>
        </w:rPr>
        <w:t> </w:t>
      </w:r>
      <w:bookmarkStart w:id="2" w:name="_1677342156"/>
      <w:bookmarkEnd w:id="0"/>
    </w:p>
    <w:p w:rsidR="00C42267" w:rsidRDefault="00296FF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color w:val="000000"/>
        </w:rPr>
        <w:t xml:space="preserve">Наиболее часто задаваемые вопросы в обращениях граждан, поступивших </w:t>
      </w:r>
    </w:p>
    <w:p w:rsidR="00C42267" w:rsidRDefault="00296FF3">
      <w:pPr>
        <w:jc w:val="center"/>
        <w:rPr>
          <w:color w:val="000000"/>
        </w:rPr>
      </w:pPr>
      <w:r>
        <w:rPr>
          <w:color w:val="000000"/>
        </w:rPr>
        <w:t>в 4 квартале 2023 года</w:t>
      </w:r>
    </w:p>
    <w:p w:rsidR="00C42267" w:rsidRDefault="00C42267">
      <w:pPr>
        <w:jc w:val="center"/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2"/>
        <w:gridCol w:w="1275"/>
        <w:gridCol w:w="1409"/>
        <w:gridCol w:w="1275"/>
      </w:tblGrid>
      <w:tr w:rsidR="00C42267">
        <w:trPr>
          <w:trHeight w:val="158"/>
          <w:tblCellSpacing w:w="0" w:type="dxa"/>
        </w:trPr>
        <w:tc>
          <w:tcPr>
            <w:tcW w:w="5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Тема</w:t>
            </w:r>
          </w:p>
        </w:tc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Количество</w:t>
            </w:r>
          </w:p>
        </w:tc>
      </w:tr>
      <w:tr w:rsidR="00C42267">
        <w:trPr>
          <w:trHeight w:val="60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C422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 квартал 2023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 квартал 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 квартал</w:t>
            </w:r>
          </w:p>
          <w:p w:rsidR="00C42267" w:rsidRDefault="00296FF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2022</w:t>
            </w:r>
          </w:p>
        </w:tc>
      </w:tr>
      <w:tr w:rsidR="00C42267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Загрязнение окружающей среды, требования в области охраны окружающей среды, экологический контроль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122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rPr>
                <w:color w:val="000000"/>
              </w:rPr>
              <w:t>131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77</w:t>
            </w:r>
          </w:p>
        </w:tc>
      </w:tr>
      <w:tr w:rsidR="00C42267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Пользование животным миром, охота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39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rPr>
                <w:color w:val="000000"/>
              </w:rPr>
              <w:t>246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53</w:t>
            </w:r>
          </w:p>
        </w:tc>
      </w:tr>
      <w:tr w:rsidR="00C42267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Водное хозяйство, охрана и использование водных ресурсов, нарушение режима водоохранных зон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18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19</w:t>
            </w:r>
          </w:p>
        </w:tc>
      </w:tr>
      <w:tr w:rsidR="00C42267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Использование лесов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29</w:t>
            </w:r>
          </w:p>
        </w:tc>
      </w:tr>
      <w:tr w:rsidR="00C42267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Охрана и защита лесов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44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12</w:t>
            </w:r>
          </w:p>
        </w:tc>
      </w:tr>
      <w:tr w:rsidR="00C42267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Особо охраняемые природные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14</w:t>
            </w:r>
          </w:p>
        </w:tc>
      </w:tr>
      <w:tr w:rsidR="00C42267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Использование и охрана недр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4</w:t>
            </w:r>
          </w:p>
        </w:tc>
      </w:tr>
      <w:tr w:rsidR="00C42267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Использование и охрана земель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11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6</w:t>
            </w:r>
          </w:p>
        </w:tc>
      </w:tr>
      <w:tr w:rsidR="00C42267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Охрана воздуха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267" w:rsidRDefault="00296FF3">
            <w:pPr>
              <w:jc w:val="center"/>
            </w:pPr>
            <w:r>
              <w:t>11</w:t>
            </w:r>
          </w:p>
        </w:tc>
      </w:tr>
    </w:tbl>
    <w:p w:rsidR="00C42267" w:rsidRDefault="00296FF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590665" cy="5419090"/>
                <wp:effectExtent l="0" t="0" r="0" b="0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590665" cy="5419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18.95pt;height:426.7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C42267" w:rsidRDefault="00C42267">
      <w:pPr>
        <w:rPr>
          <w:sz w:val="24"/>
          <w:szCs w:val="24"/>
        </w:rPr>
      </w:pPr>
    </w:p>
    <w:p w:rsidR="00C42267" w:rsidRDefault="00296FF3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 </w:t>
      </w:r>
    </w:p>
    <w:p w:rsidR="00C42267" w:rsidRDefault="00C42267">
      <w:pPr>
        <w:ind w:firstLine="709"/>
        <w:jc w:val="left"/>
        <w:rPr>
          <w:sz w:val="24"/>
          <w:szCs w:val="24"/>
        </w:rPr>
      </w:pPr>
    </w:p>
    <w:p w:rsidR="00C42267" w:rsidRDefault="00C42267">
      <w:pPr>
        <w:ind w:firstLine="709"/>
        <w:rPr>
          <w:sz w:val="24"/>
          <w:szCs w:val="24"/>
        </w:rPr>
      </w:pPr>
    </w:p>
    <w:p w:rsidR="00C42267" w:rsidRDefault="00C42267">
      <w:pPr>
        <w:ind w:firstLine="709"/>
        <w:rPr>
          <w:sz w:val="24"/>
          <w:szCs w:val="24"/>
        </w:rPr>
      </w:pPr>
    </w:p>
    <w:p w:rsidR="00C42267" w:rsidRDefault="00C42267">
      <w:pPr>
        <w:ind w:firstLine="709"/>
        <w:rPr>
          <w:sz w:val="24"/>
          <w:szCs w:val="24"/>
        </w:rPr>
      </w:pPr>
    </w:p>
    <w:p w:rsidR="00C42267" w:rsidRDefault="00296FF3">
      <w:pPr>
        <w:ind w:firstLine="709"/>
        <w:rPr>
          <w:sz w:val="24"/>
          <w:szCs w:val="24"/>
        </w:rPr>
      </w:pPr>
      <w:r>
        <w:rPr>
          <w:sz w:val="24"/>
          <w:szCs w:val="24"/>
        </w:rPr>
        <w:t> </w:t>
      </w:r>
      <w:bookmarkEnd w:id="2"/>
    </w:p>
    <w:p w:rsidR="00C42267" w:rsidRDefault="00C42267"/>
    <w:sectPr w:rsidR="00C42267"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FF3" w:rsidRDefault="00296FF3">
      <w:r>
        <w:separator/>
      </w:r>
    </w:p>
  </w:endnote>
  <w:endnote w:type="continuationSeparator" w:id="0">
    <w:p w:rsidR="00296FF3" w:rsidRDefault="0029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FF3" w:rsidRDefault="00296FF3">
      <w:r>
        <w:separator/>
      </w:r>
    </w:p>
  </w:footnote>
  <w:footnote w:type="continuationSeparator" w:id="0">
    <w:p w:rsidR="00296FF3" w:rsidRDefault="0029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5AC"/>
    <w:multiLevelType w:val="hybridMultilevel"/>
    <w:tmpl w:val="8DF20AAC"/>
    <w:lvl w:ilvl="0" w:tplc="E8F81CF6">
      <w:start w:val="1"/>
      <w:numFmt w:val="decimal"/>
      <w:lvlText w:val="%1."/>
      <w:lvlJc w:val="left"/>
      <w:pPr>
        <w:ind w:left="360" w:hanging="360"/>
      </w:pPr>
    </w:lvl>
    <w:lvl w:ilvl="1" w:tplc="7214D8CA">
      <w:start w:val="1"/>
      <w:numFmt w:val="lowerLetter"/>
      <w:lvlText w:val="%2."/>
      <w:lvlJc w:val="left"/>
      <w:pPr>
        <w:ind w:left="1080" w:hanging="360"/>
      </w:pPr>
    </w:lvl>
    <w:lvl w:ilvl="2" w:tplc="7F5E9790">
      <w:start w:val="1"/>
      <w:numFmt w:val="lowerRoman"/>
      <w:lvlText w:val="%3."/>
      <w:lvlJc w:val="right"/>
      <w:pPr>
        <w:ind w:left="1800" w:hanging="180"/>
      </w:pPr>
    </w:lvl>
    <w:lvl w:ilvl="3" w:tplc="F2E6097E">
      <w:start w:val="1"/>
      <w:numFmt w:val="decimal"/>
      <w:lvlText w:val="%4."/>
      <w:lvlJc w:val="left"/>
      <w:pPr>
        <w:ind w:left="2520" w:hanging="360"/>
      </w:pPr>
    </w:lvl>
    <w:lvl w:ilvl="4" w:tplc="AA0289E2">
      <w:start w:val="1"/>
      <w:numFmt w:val="lowerLetter"/>
      <w:lvlText w:val="%5."/>
      <w:lvlJc w:val="left"/>
      <w:pPr>
        <w:ind w:left="3240" w:hanging="360"/>
      </w:pPr>
    </w:lvl>
    <w:lvl w:ilvl="5" w:tplc="3D846CC2">
      <w:start w:val="1"/>
      <w:numFmt w:val="lowerRoman"/>
      <w:lvlText w:val="%6."/>
      <w:lvlJc w:val="right"/>
      <w:pPr>
        <w:ind w:left="3960" w:hanging="180"/>
      </w:pPr>
    </w:lvl>
    <w:lvl w:ilvl="6" w:tplc="D2708E4C">
      <w:start w:val="1"/>
      <w:numFmt w:val="decimal"/>
      <w:lvlText w:val="%7."/>
      <w:lvlJc w:val="left"/>
      <w:pPr>
        <w:ind w:left="4680" w:hanging="360"/>
      </w:pPr>
    </w:lvl>
    <w:lvl w:ilvl="7" w:tplc="91E47568">
      <w:start w:val="1"/>
      <w:numFmt w:val="lowerLetter"/>
      <w:lvlText w:val="%8."/>
      <w:lvlJc w:val="left"/>
      <w:pPr>
        <w:ind w:left="5400" w:hanging="360"/>
      </w:pPr>
    </w:lvl>
    <w:lvl w:ilvl="8" w:tplc="95E86AF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67AA7"/>
    <w:multiLevelType w:val="hybridMultilevel"/>
    <w:tmpl w:val="67E2B08A"/>
    <w:lvl w:ilvl="0" w:tplc="371EE7D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D0CCA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825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C62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226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0F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222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C7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BEE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F0F06"/>
    <w:multiLevelType w:val="hybridMultilevel"/>
    <w:tmpl w:val="0B6EBF0E"/>
    <w:lvl w:ilvl="0" w:tplc="118C7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24F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D00F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94F6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B45D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986B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1E7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8265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8C2E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43649"/>
    <w:multiLevelType w:val="hybridMultilevel"/>
    <w:tmpl w:val="B6520116"/>
    <w:lvl w:ilvl="0" w:tplc="FB8A6A56">
      <w:start w:val="1"/>
      <w:numFmt w:val="decimal"/>
      <w:lvlText w:val="%1."/>
      <w:lvlJc w:val="left"/>
      <w:pPr>
        <w:ind w:left="720" w:hanging="360"/>
      </w:pPr>
    </w:lvl>
    <w:lvl w:ilvl="1" w:tplc="C5E0C80A">
      <w:start w:val="1"/>
      <w:numFmt w:val="lowerLetter"/>
      <w:lvlText w:val="%2."/>
      <w:lvlJc w:val="left"/>
      <w:pPr>
        <w:ind w:left="1440" w:hanging="360"/>
      </w:pPr>
    </w:lvl>
    <w:lvl w:ilvl="2" w:tplc="D376E260">
      <w:start w:val="1"/>
      <w:numFmt w:val="lowerRoman"/>
      <w:lvlText w:val="%3."/>
      <w:lvlJc w:val="right"/>
      <w:pPr>
        <w:ind w:left="2160" w:hanging="180"/>
      </w:pPr>
    </w:lvl>
    <w:lvl w:ilvl="3" w:tplc="0ADE301E">
      <w:start w:val="1"/>
      <w:numFmt w:val="decimal"/>
      <w:lvlText w:val="%4."/>
      <w:lvlJc w:val="left"/>
      <w:pPr>
        <w:ind w:left="2880" w:hanging="360"/>
      </w:pPr>
    </w:lvl>
    <w:lvl w:ilvl="4" w:tplc="70305ED0">
      <w:start w:val="1"/>
      <w:numFmt w:val="lowerLetter"/>
      <w:lvlText w:val="%5."/>
      <w:lvlJc w:val="left"/>
      <w:pPr>
        <w:ind w:left="3600" w:hanging="360"/>
      </w:pPr>
    </w:lvl>
    <w:lvl w:ilvl="5" w:tplc="A6C688D8">
      <w:start w:val="1"/>
      <w:numFmt w:val="lowerRoman"/>
      <w:lvlText w:val="%6."/>
      <w:lvlJc w:val="right"/>
      <w:pPr>
        <w:ind w:left="4320" w:hanging="180"/>
      </w:pPr>
    </w:lvl>
    <w:lvl w:ilvl="6" w:tplc="3BFC8150">
      <w:start w:val="1"/>
      <w:numFmt w:val="decimal"/>
      <w:lvlText w:val="%7."/>
      <w:lvlJc w:val="left"/>
      <w:pPr>
        <w:ind w:left="5040" w:hanging="360"/>
      </w:pPr>
    </w:lvl>
    <w:lvl w:ilvl="7" w:tplc="5F1AE146">
      <w:start w:val="1"/>
      <w:numFmt w:val="lowerLetter"/>
      <w:lvlText w:val="%8."/>
      <w:lvlJc w:val="left"/>
      <w:pPr>
        <w:ind w:left="5760" w:hanging="360"/>
      </w:pPr>
    </w:lvl>
    <w:lvl w:ilvl="8" w:tplc="D2BACD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6305F"/>
    <w:multiLevelType w:val="hybridMultilevel"/>
    <w:tmpl w:val="CB841F86"/>
    <w:lvl w:ilvl="0" w:tplc="BA306664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656408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5A26C2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672A3B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ABE10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283E19E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CD08F3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E12E3D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EBF4B2D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4ADE6BCA"/>
    <w:multiLevelType w:val="hybridMultilevel"/>
    <w:tmpl w:val="F7ECABA6"/>
    <w:lvl w:ilvl="0" w:tplc="89FC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3BE92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84A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EC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0CE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EFD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2B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6E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8F3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EA309D"/>
    <w:multiLevelType w:val="multilevel"/>
    <w:tmpl w:val="32B8416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7" w15:restartNumberingAfterBreak="0">
    <w:nsid w:val="61A246A3"/>
    <w:multiLevelType w:val="hybridMultilevel"/>
    <w:tmpl w:val="3E94455E"/>
    <w:lvl w:ilvl="0" w:tplc="AC024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14C4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3C4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7E08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6AC4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B6D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B299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94B0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9403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CD861C2"/>
    <w:multiLevelType w:val="hybridMultilevel"/>
    <w:tmpl w:val="1E9CCE34"/>
    <w:lvl w:ilvl="0" w:tplc="26669260">
      <w:start w:val="1"/>
      <w:numFmt w:val="decimal"/>
      <w:lvlText w:val="%1."/>
      <w:lvlJc w:val="left"/>
      <w:pPr>
        <w:ind w:left="720" w:hanging="360"/>
      </w:pPr>
    </w:lvl>
    <w:lvl w:ilvl="1" w:tplc="05E22D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184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62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4C8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EA1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FC34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04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2C2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23D98"/>
    <w:multiLevelType w:val="hybridMultilevel"/>
    <w:tmpl w:val="59D21F56"/>
    <w:lvl w:ilvl="0" w:tplc="6CA677AC">
      <w:start w:val="1"/>
      <w:numFmt w:val="decimal"/>
      <w:lvlText w:val="%1."/>
      <w:lvlJc w:val="left"/>
      <w:pPr>
        <w:ind w:left="720" w:hanging="360"/>
      </w:pPr>
    </w:lvl>
    <w:lvl w:ilvl="1" w:tplc="7A800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308B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D02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66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87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24D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AB4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8CA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961EB"/>
    <w:multiLevelType w:val="hybridMultilevel"/>
    <w:tmpl w:val="7F60F32E"/>
    <w:lvl w:ilvl="0" w:tplc="E5FA34C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5FE1AB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3FFAC25A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AE94DE6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0862E646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A9F6C5D2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953A5CBA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E7540E3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5B30B980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1" w15:restartNumberingAfterBreak="0">
    <w:nsid w:val="77F3710A"/>
    <w:multiLevelType w:val="hybridMultilevel"/>
    <w:tmpl w:val="C9C872E6"/>
    <w:lvl w:ilvl="0" w:tplc="438CB864">
      <w:start w:val="1"/>
      <w:numFmt w:val="decimal"/>
      <w:lvlText w:val="%1."/>
      <w:lvlJc w:val="left"/>
      <w:pPr>
        <w:ind w:left="900" w:hanging="360"/>
      </w:pPr>
    </w:lvl>
    <w:lvl w:ilvl="1" w:tplc="57A83258">
      <w:start w:val="1"/>
      <w:numFmt w:val="lowerLetter"/>
      <w:lvlText w:val="%2."/>
      <w:lvlJc w:val="left"/>
      <w:pPr>
        <w:ind w:left="1620" w:hanging="360"/>
      </w:pPr>
    </w:lvl>
    <w:lvl w:ilvl="2" w:tplc="D13ED2E2">
      <w:start w:val="1"/>
      <w:numFmt w:val="lowerRoman"/>
      <w:lvlText w:val="%3."/>
      <w:lvlJc w:val="right"/>
      <w:pPr>
        <w:ind w:left="2340" w:hanging="180"/>
      </w:pPr>
    </w:lvl>
    <w:lvl w:ilvl="3" w:tplc="E1262E5E">
      <w:start w:val="1"/>
      <w:numFmt w:val="decimal"/>
      <w:lvlText w:val="%4."/>
      <w:lvlJc w:val="left"/>
      <w:pPr>
        <w:ind w:left="3060" w:hanging="360"/>
      </w:pPr>
    </w:lvl>
    <w:lvl w:ilvl="4" w:tplc="27B22B2A">
      <w:start w:val="1"/>
      <w:numFmt w:val="lowerLetter"/>
      <w:lvlText w:val="%5."/>
      <w:lvlJc w:val="left"/>
      <w:pPr>
        <w:ind w:left="3780" w:hanging="360"/>
      </w:pPr>
    </w:lvl>
    <w:lvl w:ilvl="5" w:tplc="33FE1090">
      <w:start w:val="1"/>
      <w:numFmt w:val="lowerRoman"/>
      <w:lvlText w:val="%6."/>
      <w:lvlJc w:val="right"/>
      <w:pPr>
        <w:ind w:left="4500" w:hanging="180"/>
      </w:pPr>
    </w:lvl>
    <w:lvl w:ilvl="6" w:tplc="BB068D46">
      <w:start w:val="1"/>
      <w:numFmt w:val="decimal"/>
      <w:lvlText w:val="%7."/>
      <w:lvlJc w:val="left"/>
      <w:pPr>
        <w:ind w:left="5220" w:hanging="360"/>
      </w:pPr>
    </w:lvl>
    <w:lvl w:ilvl="7" w:tplc="305C8C5C">
      <w:start w:val="1"/>
      <w:numFmt w:val="lowerLetter"/>
      <w:lvlText w:val="%8."/>
      <w:lvlJc w:val="left"/>
      <w:pPr>
        <w:ind w:left="5940" w:hanging="360"/>
      </w:pPr>
    </w:lvl>
    <w:lvl w:ilvl="8" w:tplc="31A8754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67"/>
    <w:rsid w:val="00296FF3"/>
    <w:rsid w:val="006E1B41"/>
    <w:rsid w:val="00C4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E54FB-CAE7-4B0B-A7C3-ADAB98B8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2268"/>
      </w:tabs>
      <w:outlineLvl w:val="0"/>
    </w:pPr>
    <w:rPr>
      <w:rFonts w:ascii="Arial" w:hAnsi="Arial" w:cs="Arial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33">
    <w:name w:val="Название;Знак3"/>
    <w:basedOn w:val="a"/>
    <w:link w:val="34"/>
    <w:qFormat/>
    <w:pPr>
      <w:jc w:val="center"/>
    </w:pPr>
    <w:rPr>
      <w:rFonts w:ascii="Arial" w:hAnsi="Arial" w:cs="Arial"/>
      <w:sz w:val="24"/>
      <w:szCs w:val="24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Body Text"/>
    <w:basedOn w:val="a"/>
    <w:link w:val="afc"/>
    <w:pPr>
      <w:jc w:val="center"/>
    </w:pPr>
    <w:rPr>
      <w:b/>
      <w:bCs/>
      <w:sz w:val="27"/>
      <w:szCs w:val="27"/>
    </w:rPr>
  </w:style>
  <w:style w:type="paragraph" w:styleId="afd">
    <w:name w:val="Body Text Indent"/>
    <w:basedOn w:val="a"/>
    <w:link w:val="afe"/>
    <w:pPr>
      <w:ind w:firstLine="709"/>
    </w:p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Document Map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8"/>
      <w:szCs w:val="28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Pr>
      <w:sz w:val="16"/>
      <w:szCs w:val="16"/>
    </w:rPr>
  </w:style>
  <w:style w:type="character" w:customStyle="1" w:styleId="20">
    <w:name w:val="Заголовок 2 Знак"/>
    <w:link w:val="2"/>
    <w:rPr>
      <w:b/>
      <w:bCs/>
      <w:sz w:val="26"/>
      <w:szCs w:val="26"/>
    </w:rPr>
  </w:style>
  <w:style w:type="character" w:customStyle="1" w:styleId="afc">
    <w:name w:val="Основной текст Знак"/>
    <w:link w:val="afb"/>
    <w:rPr>
      <w:b/>
      <w:bCs/>
      <w:sz w:val="27"/>
      <w:szCs w:val="27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character" w:customStyle="1" w:styleId="label">
    <w:name w:val="label"/>
    <w:basedOn w:val="a0"/>
  </w:style>
  <w:style w:type="character" w:customStyle="1" w:styleId="10">
    <w:name w:val="Заголовок 1 Знак"/>
    <w:link w:val="1"/>
    <w:rPr>
      <w:rFonts w:ascii="Arial" w:hAnsi="Arial" w:cs="Arial"/>
      <w:color w:val="000000"/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customStyle="1" w:styleId="34">
    <w:name w:val="Название Знак;Знак3 Знак"/>
    <w:link w:val="33"/>
    <w:rPr>
      <w:rFonts w:ascii="Arial" w:hAnsi="Arial" w:cs="Arial"/>
      <w:sz w:val="24"/>
      <w:szCs w:val="24"/>
    </w:rPr>
  </w:style>
  <w:style w:type="character" w:customStyle="1" w:styleId="afe">
    <w:name w:val="Основной текст с отступом Знак"/>
    <w:link w:val="afd"/>
    <w:rPr>
      <w:sz w:val="28"/>
      <w:szCs w:val="28"/>
    </w:rPr>
  </w:style>
  <w:style w:type="paragraph" w:customStyle="1" w:styleId="phnormal">
    <w:name w:val="phnormal"/>
    <w:basedOn w:val="a"/>
    <w:uiPriority w:val="99"/>
    <w:pPr>
      <w:spacing w:before="120" w:line="360" w:lineRule="auto"/>
      <w:ind w:firstLine="851"/>
    </w:pPr>
    <w:rPr>
      <w:sz w:val="24"/>
      <w:szCs w:val="24"/>
    </w:rPr>
  </w:style>
  <w:style w:type="paragraph" w:styleId="27">
    <w:name w:val="Body Text 2"/>
    <w:basedOn w:val="a"/>
    <w:link w:val="28"/>
    <w:pPr>
      <w:jc w:val="center"/>
    </w:pPr>
    <w:rPr>
      <w:rFonts w:ascii="Times New Roman CYR" w:hAnsi="Times New Roman CYR"/>
      <w:sz w:val="24"/>
      <w:szCs w:val="20"/>
    </w:rPr>
  </w:style>
  <w:style w:type="character" w:customStyle="1" w:styleId="28">
    <w:name w:val="Основной текст 2 Знак"/>
    <w:link w:val="27"/>
    <w:rPr>
      <w:sz w:val="28"/>
      <w:szCs w:val="28"/>
    </w:rPr>
  </w:style>
  <w:style w:type="character" w:customStyle="1" w:styleId="apple-style-span">
    <w:name w:val="apple-style-span"/>
    <w:basedOn w:val="a0"/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sz w:val="28"/>
      <w:szCs w:val="28"/>
    </w:rPr>
  </w:style>
  <w:style w:type="paragraph" w:customStyle="1" w:styleId="aff3">
    <w:name w:val="Базовый"/>
    <w:pPr>
      <w:tabs>
        <w:tab w:val="left" w:pos="709"/>
      </w:tabs>
      <w:spacing w:line="200" w:lineRule="atLeast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f5">
    <w:name w:val="Верхний колонтитул;Знак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;Знак Знак"/>
    <w:link w:val="aff5"/>
    <w:rPr>
      <w:sz w:val="28"/>
      <w:szCs w:val="28"/>
    </w:rPr>
  </w:style>
  <w:style w:type="paragraph" w:customStyle="1" w:styleId="docdatadocyv51373bqiaagaaeyqcaaagiaiaaanhbaaabw8eaaaaaaaaaaaaaaaaaaaaaaaaaaaaaaaaaaaaaaaaaaaaaaaaaaaaaaaaaaaaaaaaaaaaaaaaaaaaaaaaaaaaaaaaaaaaaaaaaaaaaaaaaaaaaaaaaaaaaaaaaaaaaaaaaaaaaaaaaaaaaaaaaaaaaaaaaaaaaaaaaaaaaaaaaaaaaaaaaaaaaaaaaaaaaaaaaaaaaaaa">
    <w:name w:val="docdata;docy;v5;1373;bqiaagaaeyqcaaagiaiaaanhbaaabw8e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4326</Characters>
  <Application>Microsoft Office Word</Application>
  <DocSecurity>0</DocSecurity>
  <Lines>36</Lines>
  <Paragraphs>10</Paragraphs>
  <ScaleCrop>false</ScaleCrop>
  <Company>Департамент ЭРиП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Зинкина Татьяна И.</dc:creator>
  <cp:lastModifiedBy>Голоюхова Евгения Андреевна</cp:lastModifiedBy>
  <cp:revision>19</cp:revision>
  <dcterms:created xsi:type="dcterms:W3CDTF">2024-01-22T05:03:00Z</dcterms:created>
  <dcterms:modified xsi:type="dcterms:W3CDTF">2024-02-12T04:38:00Z</dcterms:modified>
  <cp:version>1048576</cp:version>
</cp:coreProperties>
</file>