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8C" w:rsidRPr="003E77E5" w:rsidRDefault="00190F6B" w:rsidP="0055518C">
      <w:pPr>
        <w:pStyle w:val="2"/>
        <w:jc w:val="right"/>
        <w:rPr>
          <w:rFonts w:eastAsia="TimesNewRomanPSMT"/>
          <w:b w:val="0"/>
          <w:color w:val="auto"/>
        </w:rPr>
      </w:pPr>
      <w:r>
        <w:rPr>
          <w:rFonts w:eastAsia="TimesNewRomanPSMT"/>
          <w:b w:val="0"/>
          <w:color w:val="auto"/>
        </w:rPr>
        <w:t>Приложение № 2</w:t>
      </w:r>
    </w:p>
    <w:p w:rsidR="0055518C" w:rsidRDefault="0055518C" w:rsidP="0055518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Приказу</w:t>
      </w:r>
      <w:r w:rsidR="00C23BA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55518C" w:rsidRDefault="0055518C" w:rsidP="0055518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55518C" w:rsidRDefault="0055518C" w:rsidP="0055518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55518C" w:rsidRPr="000E4FC6" w:rsidRDefault="004314A0" w:rsidP="0055518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15.12.</w:t>
      </w:r>
      <w:bookmarkStart w:id="0" w:name="_GoBack"/>
      <w:bookmarkEnd w:id="0"/>
      <w:r w:rsidR="00704997">
        <w:rPr>
          <w:rFonts w:ascii="Times New Roman" w:eastAsia="TimesNewRomanPSMT" w:hAnsi="Times New Roman" w:cs="Times New Roman"/>
          <w:sz w:val="28"/>
          <w:szCs w:val="28"/>
        </w:rPr>
        <w:t xml:space="preserve"> 2017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г.         № 437</w:t>
      </w:r>
    </w:p>
    <w:p w:rsidR="0055518C" w:rsidRDefault="0055518C" w:rsidP="0055518C">
      <w:pPr>
        <w:rPr>
          <w:rFonts w:ascii="Times New Roman" w:hAnsi="Times New Roman" w:cs="Times New Roman"/>
          <w:sz w:val="28"/>
          <w:szCs w:val="28"/>
        </w:rPr>
      </w:pPr>
    </w:p>
    <w:p w:rsidR="0055518C" w:rsidRDefault="00D35AF6" w:rsidP="0055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55518C">
        <w:rPr>
          <w:rFonts w:ascii="Times New Roman" w:hAnsi="Times New Roman" w:cs="Times New Roman"/>
          <w:sz w:val="28"/>
          <w:szCs w:val="28"/>
        </w:rPr>
        <w:t xml:space="preserve"> </w:t>
      </w:r>
      <w:r w:rsidR="0055518C"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="0055518C"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55518C"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="0055518C"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="0055518C"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="0055518C"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518C">
        <w:rPr>
          <w:rFonts w:ascii="Times New Roman" w:hAnsi="Times New Roman" w:cs="Times New Roman"/>
          <w:sz w:val="28"/>
          <w:szCs w:val="28"/>
        </w:rPr>
        <w:t xml:space="preserve">Венгеровского, </w:t>
      </w:r>
      <w:proofErr w:type="spellStart"/>
      <w:r w:rsidR="0055518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5518C"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="0055518C" w:rsidRPr="00024D3B">
        <w:rPr>
          <w:rFonts w:ascii="Times New Roman" w:hAnsi="Times New Roman" w:cs="Times New Roman"/>
          <w:sz w:val="28"/>
          <w:szCs w:val="28"/>
        </w:rPr>
        <w:t>ской</w:t>
      </w:r>
      <w:r w:rsidR="0055518C"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55518C" w:rsidRPr="0016109B" w:rsidRDefault="0055518C" w:rsidP="0055518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55518C" w:rsidRPr="00200770" w:rsidRDefault="0055518C" w:rsidP="0055518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Новосибирской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Павлович – консультант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регулирования ис</w:t>
      </w:r>
      <w:r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</w:t>
      </w:r>
      <w:r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0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231 14 73</w:t>
      </w:r>
    </w:p>
    <w:p w:rsidR="0055518C" w:rsidRPr="0016109B" w:rsidRDefault="0055518C" w:rsidP="00555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55518C" w:rsidRDefault="0055518C" w:rsidP="0055518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18C" w:rsidRPr="00662E02" w:rsidRDefault="0055518C" w:rsidP="0055518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E02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>«№ 4.2 Венгеровский район</w:t>
      </w:r>
      <w:r w:rsidRPr="00161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55518C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66,610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Венгеровского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55518C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518C" w:rsidRPr="005F26B1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4.2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518C" w:rsidRPr="005F26B1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6B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в Венгеровском  районе</w:t>
      </w:r>
    </w:p>
    <w:p w:rsidR="0055518C" w:rsidRPr="005F26B1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5518C" w:rsidRPr="005F26B1" w:rsidRDefault="0055518C" w:rsidP="00555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18C" w:rsidRPr="00671E92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92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граница: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 в пересечении шоссе Кыштовка-Венгерово и улучшенной грунтовой дороги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Янабино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>-Павлово в северо-восточном направлении до поселка Павлово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2, затем через поселок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3 и далее по грунтовой дороге от точки №4, минуя сверток на 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очище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Климино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</w:p>
    <w:p w:rsidR="0055518C" w:rsidRPr="00671E92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1E9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5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юго-восточном направлении до урочище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Тихоновка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6, далее по улучшенной грунтовой дороге до поселка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Сибирцево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2-е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7, 8,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8 вниз по течению реки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>, минуя мост на дороге в поселок Георгиевка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9, и до впадения в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реки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Изес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10.</w:t>
      </w:r>
      <w:proofErr w:type="gramEnd"/>
    </w:p>
    <w:p w:rsidR="0055518C" w:rsidRPr="00671E92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92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10 вверх по течению реки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Изес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до поселка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Усть-Изес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11, минуя сверток на урочище </w:t>
      </w:r>
      <w:proofErr w:type="spellStart"/>
      <w:r w:rsidRPr="00671E92">
        <w:rPr>
          <w:rFonts w:ascii="Times New Roman" w:eastAsia="Times New Roman" w:hAnsi="Times New Roman" w:cs="Times New Roman"/>
          <w:sz w:val="28"/>
          <w:szCs w:val="28"/>
        </w:rPr>
        <w:t>Митрофаново</w:t>
      </w:r>
      <w:proofErr w:type="spellEnd"/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12, до пересечения с шоссе Кыштовка-Венгерово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</w:p>
    <w:p w:rsidR="0055518C" w:rsidRPr="00671E92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>13 по шоссе в направлении на Кыштовку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1E9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55518C" w:rsidRPr="00C66912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056°03'09"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076°30'06"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056°08'52"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076°46'52"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056°08'50"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076°47'16"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076°47'46"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056°08'35"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076°51'17"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056°03'38"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076°59'34"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056°01'22"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077°04'13"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056°01'08"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077°04'52"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077°05'08"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076°59'15"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055°55'28"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076°56'33"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055°54'06"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076°48'45"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055°53'12"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076°43'60"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056°03'09"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076°30'06"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2B0A6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55518C" w:rsidRPr="0016109B" w:rsidRDefault="0055518C" w:rsidP="0055518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55518C" w:rsidRPr="0016109B" w:rsidRDefault="0055518C" w:rsidP="0055518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55518C" w:rsidRDefault="0055518C" w:rsidP="0055518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55518C" w:rsidRPr="00795983" w:rsidRDefault="0055518C" w:rsidP="0055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lastRenderedPageBreak/>
        <w:t xml:space="preserve">Общая площадь лесных участков, расположенных в границах  планируемого охотничьего угодья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5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10 686,9</w:t>
      </w:r>
      <w:r w:rsidRPr="00795983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55518C" w:rsidRPr="004E5638" w:rsidRDefault="0055518C" w:rsidP="00555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23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E5638">
        <w:rPr>
          <w:rFonts w:ascii="Times New Roman" w:hAnsi="Times New Roman" w:cs="Times New Roman"/>
          <w:sz w:val="28"/>
          <w:szCs w:val="28"/>
        </w:rPr>
        <w:t xml:space="preserve"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4.3: </w:t>
      </w:r>
    </w:p>
    <w:p w:rsidR="0055518C" w:rsidRPr="000D138D" w:rsidRDefault="0055518C" w:rsidP="0055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3D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sz w:val="28"/>
          <w:szCs w:val="28"/>
        </w:rPr>
        <w:t>Венгеров</w:t>
      </w:r>
      <w:r w:rsidRPr="006B53D0">
        <w:rPr>
          <w:rFonts w:ascii="Times New Roman" w:hAnsi="Times New Roman" w:cs="Times New Roman"/>
          <w:sz w:val="28"/>
          <w:szCs w:val="28"/>
        </w:rPr>
        <w:t>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Венгеровский лесохозяйственный участок № 2, колхоз </w:t>
      </w:r>
      <w:r w:rsidRPr="008525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Мирный труд» квартал № 9 выделы № 22025, квартал 15 выделы 1-31, квартал 16 выделы 1-11, квартал 17 выделы № 1-28, квартал № 18 выделы 1-24, квартал № 20 выделы № 15,17-48,50, квартал №21 выделы № 1-4, квартал № 22 выделы № 1-28, квартал№ 23 выделы № 1-19, квартал № 24 выделы № 1-22, квартал № 25 выделы 1-4, квартал 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выделы № 1-10,16, квартал № 27 выделы № 1-17, квартал№ 28 выделы № 1-11; колхоз «им. Куйбышева» квартал № 14 выделы № 1-22, квартал № 31 выделы № 1-24, квартал № 33 выделы № 1-11;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колхоз «Заветы Ильича» квартал № 1 выделы № 1-14, квартал № 2 выделы № 1-24, квартал № 3 выделы № 1-14, квартал № 4 </w:t>
      </w:r>
      <w:r w:rsidRPr="000D138D">
        <w:rPr>
          <w:rFonts w:ascii="Times New Roman" w:hAnsi="Times New Roman" w:cs="Times New Roman"/>
          <w:sz w:val="28"/>
          <w:szCs w:val="28"/>
        </w:rPr>
        <w:t>выделы № 1-20</w:t>
      </w:r>
      <w:r>
        <w:rPr>
          <w:rFonts w:ascii="Times New Roman" w:hAnsi="Times New Roman" w:cs="Times New Roman"/>
          <w:sz w:val="28"/>
          <w:szCs w:val="28"/>
        </w:rPr>
        <w:t>, квартал № 5 выделы № 1-43, квартал № 6 выделы № 1-64, квартал № 7 выделы № 1-11, квартал № 8 выделы № 1-48, квартал № 9 выделы № 1-27, квартал № 10 выделы № 1-27, квартал № 11 выделы № 1-34, квартал № 12 выделы № 1-42, квартал № 13 выделы № 1-66, квартал № 14 выделы № 1-45, квартал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15 выделы № 1-17, квартал № 16 выделы № 1-18, квартал № 17 выделы № 1-29;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 «Сибирь» квартал № 1 выделы № 1-34, квартал № 2 выделы № 1-26, квартал № 3 выделы № 1-9, квартал № 4 выделы № 1-33, квартал № 5 выделы № 1-32, квартал № 6 выделы № 1-24, квартал № 7 выделы № 1-40, квартал № 8 выделы № 1-46, квартал № 9 выделы № 1-18, квартал № 10 выделы № 1-32, квартал № 11 выделы № 1-36, квартал № 12 выделы № 1-27, квартал № 13 выделы № 1-59, квартал № 14 выделы № 1-34, квартал № 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выделы № 1-48, квартал № 16 выделы № 1-38, квартал № 17 выделы № 1-42, квартал № 18 выделы № 1-29, квартал № 19 выделы № 1-15, квартал № 20 выделы № 1-40, квартал № 21 выделы № 1-43, квартал № 23 выделы № 1-38, квартал № 24 выделы № 1-27, квартал № 25 выделы № 1-63, квартал № 26 выделы № 1-20; колхоз «Мировой Октябрь» квартал № 2 выделы № 1-23, квартал № 3 выделы № 1-28, квартал № 4 выделы № 1-23, квартал № 5 выделы № 1-16, квартал № 23 выделы № 1-30, квартал № 28 выделы № 1-16; Венгеровский лесохозяйственный участок № 1 квартал № 18 выделы № 1-34, квартал № 19 выделы № 1-52, квартал № 20 выделы № 1-44, квартал № 21 выделы № 1-58.</w:t>
      </w:r>
    </w:p>
    <w:p w:rsidR="0055518C" w:rsidRDefault="0055518C" w:rsidP="00555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55518C" w:rsidRDefault="0055518C" w:rsidP="00555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 Разведанные запасы полезных ископаемых: месторождение торфа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5518C" w:rsidRPr="00ED40D3" w:rsidRDefault="0055518C" w:rsidP="0055518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3">
        <w:rPr>
          <w:rFonts w:ascii="Times New Roman" w:hAnsi="Times New Roman" w:cs="Times New Roman"/>
          <w:sz w:val="28"/>
          <w:szCs w:val="28"/>
        </w:rPr>
        <w:t xml:space="preserve">В случае разработки указанных месторождений, участки месторождений подлежат исключению из состава охотничьих угодий и передаче </w:t>
      </w:r>
      <w:proofErr w:type="spellStart"/>
      <w:r w:rsidRPr="00ED40D3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ED40D3">
        <w:rPr>
          <w:rFonts w:ascii="Times New Roman" w:hAnsi="Times New Roman" w:cs="Times New Roman"/>
          <w:sz w:val="28"/>
          <w:szCs w:val="28"/>
        </w:rPr>
        <w:t>.</w:t>
      </w:r>
    </w:p>
    <w:p w:rsidR="0055518C" w:rsidRPr="003F15C6" w:rsidRDefault="0055518C" w:rsidP="0055518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55518C" w:rsidRPr="006B53D0" w:rsidRDefault="0055518C" w:rsidP="00555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Особо охраняемые природные территории в границах охотничьего угодья отсутствуют.</w:t>
      </w:r>
    </w:p>
    <w:p w:rsidR="0055518C" w:rsidRPr="0016109B" w:rsidRDefault="0055518C" w:rsidP="0055518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55518C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55518C" w:rsidRPr="00EC415E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</w:t>
      </w:r>
      <w:r>
        <w:rPr>
          <w:rFonts w:ascii="Times New Roman" w:hAnsi="Times New Roman" w:cs="Times New Roman"/>
          <w:sz w:val="28"/>
          <w:szCs w:val="28"/>
        </w:rPr>
        <w:t>асти от 13 апреля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55518C" w:rsidRDefault="0055518C" w:rsidP="0055518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1.2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55518C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42,67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55518C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18C" w:rsidRPr="00C10990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планируемого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.2,</w:t>
      </w:r>
    </w:p>
    <w:p w:rsidR="0055518C" w:rsidRPr="00C10990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 районе</w:t>
      </w:r>
    </w:p>
    <w:p w:rsidR="0055518C" w:rsidRPr="00C10990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5518C" w:rsidRPr="00816C6E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18C" w:rsidRPr="00816C6E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C21F4B">
        <w:rPr>
          <w:rFonts w:ascii="Times New Roman" w:eastAsia="Times New Roman" w:hAnsi="Times New Roman" w:cs="Times New Roman"/>
          <w:b/>
          <w:sz w:val="28"/>
          <w:szCs w:val="28"/>
        </w:rPr>
        <w:t>еверная</w:t>
      </w:r>
      <w:proofErr w:type="spellEnd"/>
      <w:r w:rsidR="00C21F4B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граница</w:t>
      </w:r>
      <w:r w:rsidRPr="00816C6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 по автодороге без покрытия в восточном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до поселка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Ленинское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2, далее по грунт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дороге, минуя сверток на поселка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Кузнецовка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4 и далее до въезда в поселка </w:t>
      </w:r>
      <w:proofErr w:type="spellStart"/>
      <w:r w:rsidRPr="00816C6E">
        <w:rPr>
          <w:rFonts w:ascii="Times New Roman" w:eastAsia="Times New Roman" w:hAnsi="Times New Roman" w:cs="Times New Roman"/>
          <w:sz w:val="28"/>
          <w:szCs w:val="28"/>
        </w:rPr>
        <w:t>Воскресенка</w:t>
      </w:r>
      <w:proofErr w:type="spell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5, затем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lastRenderedPageBreak/>
        <w:t>по улице населенного пункта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6-8,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8 по автодороге без покрытия в северо-восточном направлении, минуя грунтовую дорогу на Савкино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9 и далее  до пересечения с участком железной дороги Баган-Карасук.</w:t>
      </w:r>
    </w:p>
    <w:p w:rsidR="0055518C" w:rsidRPr="00816C6E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C6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10 по железной дороге в направлении на райцентр Карасук, через остановочный пункт Савкино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11, далее по границе Карасукского района, идущей вдоль железной дороги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12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13, далее по границе Карасукского района через грунтовую дорогу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Благодатное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14, затем через озеро,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15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16</w:t>
      </w:r>
      <w:proofErr w:type="gramEnd"/>
      <w:r w:rsidRPr="00816C6E">
        <w:rPr>
          <w:rFonts w:ascii="Times New Roman" w:eastAsia="Times New Roman" w:hAnsi="Times New Roman" w:cs="Times New Roman"/>
          <w:sz w:val="28"/>
          <w:szCs w:val="28"/>
        </w:rPr>
        <w:t>, далее по его береговой линии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16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17, затем через озеро Песчаное,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18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19, далее через озеро Черное –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20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21, затем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22.   </w:t>
      </w:r>
    </w:p>
    <w:p w:rsidR="0055518C" w:rsidRPr="00816C6E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C6E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: по границе Карасукского района 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22 до пересечения с железной дорогой Омск-Карасук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23, далее через озеро Черное,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24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25, затем через озеро Малое Горькое -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26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27,  далее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28, затем через озеро </w:t>
      </w:r>
      <w:proofErr w:type="spellStart"/>
      <w:r w:rsidRPr="00816C6E">
        <w:rPr>
          <w:rFonts w:ascii="Times New Roman" w:eastAsia="Times New Roman" w:hAnsi="Times New Roman" w:cs="Times New Roman"/>
          <w:sz w:val="28"/>
          <w:szCs w:val="28"/>
        </w:rPr>
        <w:t>Галютиха</w:t>
      </w:r>
      <w:proofErr w:type="spell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–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29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30, далее через железную дорогу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6C6E">
        <w:rPr>
          <w:rFonts w:ascii="Times New Roman" w:eastAsia="Times New Roman" w:hAnsi="Times New Roman" w:cs="Times New Roman"/>
          <w:sz w:val="28"/>
          <w:szCs w:val="28"/>
        </w:rPr>
        <w:t>Карасук – Омск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31, затем через озеро </w:t>
      </w:r>
      <w:proofErr w:type="spellStart"/>
      <w:r w:rsidRPr="00816C6E">
        <w:rPr>
          <w:rFonts w:ascii="Times New Roman" w:eastAsia="Times New Roman" w:hAnsi="Times New Roman" w:cs="Times New Roman"/>
          <w:sz w:val="28"/>
          <w:szCs w:val="28"/>
        </w:rPr>
        <w:t>Осолодочное</w:t>
      </w:r>
      <w:proofErr w:type="spell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–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32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33, далее по границе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34,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35 на краю леса, затем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36, 37, далее через грунтовую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38, затем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39, далее через полосу леса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40,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41</w:t>
      </w:r>
      <w:proofErr w:type="gram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затем через автодорогу без покрытия к остановочной платформе </w:t>
      </w:r>
      <w:proofErr w:type="spellStart"/>
      <w:r w:rsidRPr="00816C6E">
        <w:rPr>
          <w:rFonts w:ascii="Times New Roman" w:eastAsia="Times New Roman" w:hAnsi="Times New Roman" w:cs="Times New Roman"/>
          <w:sz w:val="28"/>
          <w:szCs w:val="28"/>
        </w:rPr>
        <w:t>Кусган</w:t>
      </w:r>
      <w:proofErr w:type="spell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42,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43, далее через грунтовую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44, затем по границе Карасукского района, идущей вдоль железной дороги Карасук - Омск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3BA1">
        <w:rPr>
          <w:rFonts w:ascii="Times New Roman" w:eastAsia="Times New Roman" w:hAnsi="Times New Roman" w:cs="Times New Roman"/>
          <w:sz w:val="28"/>
          <w:szCs w:val="28"/>
        </w:rPr>
        <w:t>45, через грунтовую дорогу в поселок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Поповка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46, до точки пересечения железной дороги с границей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47, затем вдоль железной до</w:t>
      </w:r>
      <w:proofErr w:type="gram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точки пересечения с автодорогой без покрытия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48.</w:t>
      </w:r>
    </w:p>
    <w:p w:rsidR="0055518C" w:rsidRPr="00816C6E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C6E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вдоль автодороги без покрытия в северном направлении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48 через пересечение с полевой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49 до въезда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Андреевка в точке №50, далее по улице населенного пункта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51-53,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53 по автодороге без покрытия через пересечение с лесополосой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54,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55 на краю леса, далее до</w:t>
      </w:r>
      <w:proofErr w:type="gram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пересечения </w:t>
      </w:r>
      <w:proofErr w:type="gramStart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с автодорогой со </w:t>
      </w:r>
      <w:r w:rsidR="00C23BA1">
        <w:rPr>
          <w:rFonts w:ascii="Times New Roman" w:eastAsia="Times New Roman" w:hAnsi="Times New Roman" w:cs="Times New Roman"/>
          <w:sz w:val="28"/>
          <w:szCs w:val="28"/>
        </w:rPr>
        <w:t>щебеночным покрытием в районе поселка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Кузнецовка в направлении на Баган</w:t>
      </w:r>
      <w:proofErr w:type="gramEnd"/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>56 и затем и затем по этой дороге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C6E"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</w:p>
    <w:p w:rsidR="0055518C" w:rsidRPr="00816C6E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53°57'24"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77°34'24"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53°57'18"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77°38'25"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53°56'07"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77°42'56"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77°45'30"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77°46'18"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77°46'19"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53°56'41"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77°50'47"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77°56'20"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77°55'03"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77°53'60"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77°52'02"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77°51'37"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77°51'27"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77°51'14"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77°50'38"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37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49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'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56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77°49'14"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77°48'20"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77°46'42"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77°43'11"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77°43'08"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77°43'07"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77°42'43"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77°38'14"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77°31'23"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77°26'41"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77°26'10"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77°26'31"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77°27'04"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77°27'28"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77°27'32"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53°52'05"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77°29'01"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53°53'30"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77°31'22"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3"/>
              </w:numPr>
              <w:tabs>
                <w:tab w:val="clear" w:pos="720"/>
                <w:tab w:val="num" w:pos="860"/>
              </w:tabs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77°33'04"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ind w:left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53°57'24"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77°34'24"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518C" w:rsidRDefault="0055518C" w:rsidP="005551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55518C" w:rsidRPr="0016109B" w:rsidRDefault="0055518C" w:rsidP="0055518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55518C" w:rsidRPr="0016109B" w:rsidRDefault="0055518C" w:rsidP="0055518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55518C" w:rsidRDefault="0055518C" w:rsidP="0055518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55518C" w:rsidRPr="00EA71A0" w:rsidRDefault="0055518C" w:rsidP="0055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3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2 154,0</w:t>
      </w:r>
      <w:r w:rsidRPr="00E33AD0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55518C" w:rsidRPr="00EA71A0" w:rsidRDefault="0055518C" w:rsidP="00555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71A0">
        <w:rPr>
          <w:rFonts w:ascii="Times New Roman" w:hAnsi="Times New Roman" w:cs="Times New Roman"/>
          <w:sz w:val="28"/>
          <w:szCs w:val="28"/>
        </w:rPr>
        <w:t>,2:</w:t>
      </w:r>
    </w:p>
    <w:p w:rsidR="0055518C" w:rsidRDefault="0055518C" w:rsidP="0055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Pr="00EA71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A71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квартал № 156 выделы № 1-36, квартал № 157 выделы № 1-30, квартал № 164 выделы№ 1-37, квартал № 165 выделы № 1-32, квартал № 167 выделы № 1-34, квартал № 175 выделы № 1-23, квартал № 174 выделы № 1-49, квартал № 166 выделы № 1,4-6,8, квартал № 173 выделы № 1-15, квартал № 172 выделы № 1-23, квартал № 170 выделы № 1-28, квартал № 171 выделы № 2-23, квартал № 169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выделы № 1-10, квартал № 168 выделы № 3-23, квартал № 143 выделы № 1-18, квартал № 142 выделы №2-24, квартал № 156 выделы № 1-36, квартал № 137 выделы № 1-19, квартал № 141 выделы № 1-8, квартал № 135 выделы № 1-31, квартал № 121 выделы № 1-18.</w:t>
      </w:r>
    </w:p>
    <w:p w:rsidR="0055518C" w:rsidRPr="00EA71A0" w:rsidRDefault="0055518C" w:rsidP="0055518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55518C" w:rsidRDefault="0055518C" w:rsidP="0055518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93">
        <w:rPr>
          <w:rFonts w:ascii="Times New Roman" w:hAnsi="Times New Roman" w:cs="Times New Roman"/>
          <w:sz w:val="28"/>
          <w:szCs w:val="28"/>
        </w:rPr>
        <w:t xml:space="preserve">3. В границах территории охотничьего угодья </w:t>
      </w:r>
      <w:r>
        <w:rPr>
          <w:rFonts w:ascii="Times New Roman" w:hAnsi="Times New Roman" w:cs="Times New Roman"/>
          <w:sz w:val="28"/>
          <w:szCs w:val="28"/>
        </w:rPr>
        <w:t>месторождения</w:t>
      </w:r>
      <w:r w:rsidRPr="00787993">
        <w:rPr>
          <w:rFonts w:ascii="Times New Roman" w:hAnsi="Times New Roman" w:cs="Times New Roman"/>
          <w:sz w:val="28"/>
          <w:szCs w:val="28"/>
        </w:rPr>
        <w:t xml:space="preserve">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55518C" w:rsidRPr="003D3630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30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55518C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55518C" w:rsidRPr="0016109B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55518C" w:rsidRDefault="0055518C" w:rsidP="005551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</w:t>
      </w:r>
    </w:p>
    <w:p w:rsidR="0055518C" w:rsidRDefault="0055518C" w:rsidP="005551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18C" w:rsidRPr="00620A75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18C" w:rsidRPr="00620A75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18C" w:rsidRPr="00A01F3E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704997">
        <w:rPr>
          <w:rFonts w:ascii="Times New Roman" w:hAnsi="Times New Roman" w:cs="Times New Roman"/>
          <w:sz w:val="28"/>
          <w:szCs w:val="28"/>
        </w:rPr>
        <w:t>6 феврал</w:t>
      </w:r>
      <w:r w:rsidR="00D35A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A01F3E">
        <w:rPr>
          <w:rFonts w:ascii="Times New Roman" w:hAnsi="Times New Roman" w:cs="Times New Roman"/>
          <w:sz w:val="28"/>
          <w:szCs w:val="28"/>
        </w:rPr>
        <w:t xml:space="preserve"> года 10:00 часов.</w:t>
      </w:r>
    </w:p>
    <w:p w:rsidR="0055518C" w:rsidRPr="00A01F3E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18C" w:rsidRPr="004058D5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08:30 часов </w:t>
      </w:r>
      <w:r w:rsidR="00704997">
        <w:rPr>
          <w:rFonts w:ascii="Times New Roman" w:hAnsi="Times New Roman" w:cs="Times New Roman"/>
          <w:sz w:val="28"/>
          <w:szCs w:val="28"/>
        </w:rPr>
        <w:t>9 янва</w:t>
      </w:r>
      <w:r w:rsidR="00D35AF6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D5">
        <w:rPr>
          <w:rFonts w:ascii="Times New Roman" w:hAnsi="Times New Roman" w:cs="Times New Roman"/>
          <w:sz w:val="28"/>
          <w:szCs w:val="28"/>
        </w:rPr>
        <w:t>201</w:t>
      </w:r>
      <w:r w:rsidR="00D35AF6">
        <w:rPr>
          <w:rFonts w:ascii="Times New Roman" w:hAnsi="Times New Roman" w:cs="Times New Roman"/>
          <w:sz w:val="28"/>
          <w:szCs w:val="28"/>
        </w:rPr>
        <w:t>6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 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704997">
        <w:rPr>
          <w:rFonts w:ascii="Times New Roman" w:hAnsi="Times New Roman" w:cs="Times New Roman"/>
          <w:sz w:val="28"/>
          <w:szCs w:val="28"/>
        </w:rPr>
        <w:t>31</w:t>
      </w:r>
      <w:r w:rsidR="00D35AF6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55518C" w:rsidRPr="0016109B" w:rsidRDefault="00674FE0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содержание заявки должно соответствовать требованием к заявке, установленным документацией.</w:t>
      </w:r>
    </w:p>
    <w:p w:rsidR="0055518C" w:rsidRPr="001D011D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</w:t>
      </w:r>
      <w:r w:rsidR="00674FE0">
        <w:rPr>
          <w:rFonts w:ascii="Times New Roman" w:hAnsi="Times New Roman" w:cs="Times New Roman"/>
          <w:sz w:val="28"/>
          <w:szCs w:val="28"/>
        </w:rPr>
        <w:t>№ </w:t>
      </w:r>
      <w:r w:rsidRPr="001D011D">
        <w:rPr>
          <w:rFonts w:ascii="Times New Roman" w:hAnsi="Times New Roman" w:cs="Times New Roman"/>
          <w:sz w:val="28"/>
          <w:szCs w:val="28"/>
        </w:rPr>
        <w:t xml:space="preserve">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 </w:t>
      </w:r>
      <w:r>
        <w:rPr>
          <w:rFonts w:ascii="Times New Roman" w:hAnsi="Times New Roman" w:cs="Times New Roman"/>
          <w:sz w:val="28"/>
          <w:szCs w:val="28"/>
        </w:rPr>
        <w:t>Венгеров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области.</w:t>
      </w:r>
    </w:p>
    <w:p w:rsidR="0055518C" w:rsidRDefault="0055518C" w:rsidP="0055518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>
        <w:rPr>
          <w:rFonts w:ascii="Times New Roman" w:hAnsi="Times New Roman" w:cs="Times New Roman"/>
          <w:sz w:val="28"/>
          <w:szCs w:val="28"/>
        </w:rPr>
        <w:t>вой размер арендной платы в 2017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55518C" w:rsidRPr="009B0BA0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>
        <w:rPr>
          <w:rFonts w:ascii="Times New Roman" w:hAnsi="Times New Roman" w:cs="Times New Roman"/>
          <w:sz w:val="28"/>
          <w:szCs w:val="28"/>
        </w:rPr>
        <w:t>ошении охотничьего угодья «№ 4.2</w:t>
      </w:r>
      <w:r w:rsidRPr="00B12A4D">
        <w:rPr>
          <w:rFonts w:ascii="Times New Roman" w:hAnsi="Times New Roman" w:cs="Times New Roman"/>
          <w:sz w:val="28"/>
          <w:szCs w:val="28"/>
        </w:rPr>
        <w:t xml:space="preserve"> Венгеровский район»</w:t>
      </w:r>
      <w:r w:rsidRPr="005639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321</w:t>
      </w:r>
      <w:r w:rsidRPr="009B0B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триста двадцать один) рубль за 10686,9</w:t>
      </w:r>
      <w:r w:rsidRPr="009B0BA0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55518C" w:rsidRPr="00C04AD4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2A4D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</w:t>
      </w:r>
      <w:r>
        <w:rPr>
          <w:rFonts w:ascii="Times New Roman" w:hAnsi="Times New Roman" w:cs="Times New Roman"/>
          <w:sz w:val="28"/>
          <w:szCs w:val="28"/>
        </w:rPr>
        <w:t xml:space="preserve">чьего угодья «№ 1.2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Pr="00B12A4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- 65 (шестьдесят пять</w:t>
      </w:r>
      <w:r w:rsidRPr="00C04AD4">
        <w:rPr>
          <w:rFonts w:ascii="Times New Roman" w:hAnsi="Times New Roman" w:cs="Times New Roman"/>
          <w:sz w:val="28"/>
          <w:szCs w:val="28"/>
        </w:rPr>
        <w:t xml:space="preserve">) рублей за </w:t>
      </w:r>
      <w:r>
        <w:rPr>
          <w:rFonts w:ascii="Times New Roman" w:hAnsi="Times New Roman" w:cs="Times New Roman"/>
          <w:sz w:val="28"/>
          <w:szCs w:val="28"/>
        </w:rPr>
        <w:t>2154</w:t>
      </w:r>
      <w:r w:rsidRPr="00C04AD4">
        <w:rPr>
          <w:rFonts w:ascii="Times New Roman" w:hAnsi="Times New Roman" w:cs="Times New Roman"/>
          <w:sz w:val="28"/>
          <w:szCs w:val="28"/>
        </w:rPr>
        <w:t xml:space="preserve">  га.</w:t>
      </w:r>
    </w:p>
    <w:p w:rsidR="0055518C" w:rsidRPr="0016109B" w:rsidRDefault="0055518C" w:rsidP="0055518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55518C" w:rsidRPr="0016109B" w:rsidRDefault="0055518C" w:rsidP="0055518C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55518C" w:rsidRPr="0016109B" w:rsidRDefault="0055518C" w:rsidP="0055518C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Годовой размер сборов за пользование объектами животного мира определяется исходя из ставок сбора за каждый объект животного мира,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>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55518C" w:rsidRPr="00F21110" w:rsidRDefault="0055518C" w:rsidP="0055518C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55518C" w:rsidRPr="0016109B" w:rsidRDefault="0055518C" w:rsidP="005551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138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55518C" w:rsidRPr="00A97E02" w:rsidRDefault="0055518C" w:rsidP="0055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об аукционе размещена на определенном в качестве официального сайта Российской Федерации в сети Интернет для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55518C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55518C" w:rsidRPr="00AE4453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53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AE4453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AE4453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>
        <w:rPr>
          <w:rFonts w:ascii="Times New Roman" w:hAnsi="Times New Roman" w:cs="Times New Roman"/>
          <w:sz w:val="28"/>
          <w:szCs w:val="28"/>
        </w:rPr>
        <w:t>ошении охотничьего угодья «№ 4.2</w:t>
      </w:r>
      <w:r w:rsidRPr="00AE4453">
        <w:rPr>
          <w:rFonts w:ascii="Times New Roman" w:hAnsi="Times New Roman" w:cs="Times New Roman"/>
          <w:sz w:val="28"/>
          <w:szCs w:val="28"/>
        </w:rPr>
        <w:t xml:space="preserve"> Венгеровский район» </w:t>
      </w:r>
      <w:r>
        <w:rPr>
          <w:rFonts w:ascii="Times New Roman" w:hAnsi="Times New Roman" w:cs="Times New Roman"/>
          <w:sz w:val="28"/>
          <w:szCs w:val="28"/>
        </w:rPr>
        <w:t>73 911</w:t>
      </w:r>
      <w:r w:rsidRPr="00AE44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семьдесят три тысячи девятьсот одиннадцать) рублей 00 </w:t>
      </w:r>
      <w:r w:rsidRPr="00AE4453">
        <w:rPr>
          <w:rFonts w:ascii="Times New Roman" w:hAnsi="Times New Roman" w:cs="Times New Roman"/>
          <w:sz w:val="28"/>
          <w:szCs w:val="28"/>
        </w:rPr>
        <w:t>копеек.</w:t>
      </w:r>
    </w:p>
    <w:p w:rsidR="0055518C" w:rsidRPr="00BB27A2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BB27A2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BB27A2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B27A2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1.2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Pr="00BB27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- 11 105 (одиннадцать</w:t>
      </w:r>
      <w:r w:rsidRPr="00BB27A2">
        <w:rPr>
          <w:rFonts w:ascii="Times New Roman" w:hAnsi="Times New Roman" w:cs="Times New Roman"/>
          <w:sz w:val="28"/>
          <w:szCs w:val="28"/>
        </w:rPr>
        <w:t xml:space="preserve"> тыся</w:t>
      </w:r>
      <w:r>
        <w:rPr>
          <w:rFonts w:ascii="Times New Roman" w:hAnsi="Times New Roman" w:cs="Times New Roman"/>
          <w:sz w:val="28"/>
          <w:szCs w:val="28"/>
        </w:rPr>
        <w:t>ч сто пять) рублей 00</w:t>
      </w:r>
      <w:r w:rsidRPr="00BB27A2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55518C" w:rsidRPr="0016109B" w:rsidRDefault="0055518C" w:rsidP="00555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B50F92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 xml:space="preserve">е в аукционе по форме согласно </w:t>
      </w:r>
      <w:r w:rsidR="00F73C90" w:rsidRPr="005760E0">
        <w:rPr>
          <w:rFonts w:ascii="Times New Roman" w:hAnsi="Times New Roman" w:cs="Times New Roman"/>
          <w:sz w:val="28"/>
          <w:szCs w:val="28"/>
        </w:rPr>
        <w:t>Приложению 1,</w:t>
      </w:r>
      <w:r w:rsidR="00F73C90" w:rsidRPr="0016109B">
        <w:rPr>
          <w:rFonts w:ascii="Times New Roman" w:hAnsi="Times New Roman" w:cs="Times New Roman"/>
          <w:sz w:val="28"/>
          <w:szCs w:val="28"/>
        </w:rPr>
        <w:t xml:space="preserve">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  <w:proofErr w:type="gramEnd"/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C3725A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5A">
        <w:rPr>
          <w:rFonts w:ascii="Times New Roman" w:hAnsi="Times New Roman" w:cs="Times New Roman"/>
          <w:sz w:val="28"/>
          <w:szCs w:val="28"/>
        </w:rPr>
        <w:t>3</w:t>
      </w:r>
      <w:r w:rsidR="00BC793D" w:rsidRPr="00C3725A">
        <w:rPr>
          <w:rFonts w:ascii="Times New Roman" w:hAnsi="Times New Roman" w:cs="Times New Roman"/>
          <w:sz w:val="28"/>
          <w:szCs w:val="28"/>
        </w:rPr>
        <w:t>) </w:t>
      </w:r>
      <w:r w:rsidR="00CD764A" w:rsidRPr="00C3725A">
        <w:rPr>
          <w:rFonts w:ascii="Times New Roman" w:hAnsi="Times New Roman" w:cs="Times New Roman"/>
          <w:sz w:val="28"/>
          <w:szCs w:val="28"/>
        </w:rPr>
        <w:t>Выписка</w:t>
      </w:r>
      <w:r w:rsidRPr="00C372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 w:rsidR="00C3725A" w:rsidRPr="00C372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C3725A">
        <w:rPr>
          <w:rFonts w:ascii="Times New Roman" w:hAnsi="Times New Roman" w:cs="Times New Roman"/>
          <w:sz w:val="28"/>
          <w:szCs w:val="28"/>
        </w:rPr>
        <w:t>или ее нотариально заверенная копия (по желанию заявителя).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t>Заявка на участие в аукционе подписывается заявителем с указанием даты подачи заявки и заверяется печатью.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16109B" w:rsidRDefault="004A4AB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 xml:space="preserve">В период с момента подачи заявки до дня окончания срока приёма заявок включительно заявитель вправе внести изменения в поданную заявку. </w:t>
      </w:r>
      <w:proofErr w:type="gramStart"/>
      <w:r w:rsidRPr="004A4AB2">
        <w:rPr>
          <w:sz w:val="28"/>
          <w:szCs w:val="28"/>
        </w:rPr>
        <w:t xml:space="preserve">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</w:t>
      </w:r>
      <w:r w:rsidRPr="004A4AB2">
        <w:rPr>
          <w:sz w:val="28"/>
          <w:szCs w:val="28"/>
        </w:rPr>
        <w:lastRenderedPageBreak/>
        <w:t>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</w:t>
      </w:r>
      <w:proofErr w:type="gramEnd"/>
      <w:r w:rsidRPr="004A4AB2">
        <w:rPr>
          <w:sz w:val="28"/>
          <w:szCs w:val="28"/>
        </w:rPr>
        <w:t xml:space="preserve">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4A4AB2" w:rsidRDefault="004A4AB2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Заявитель имеет право отозвать поданную им заявку на участие в аукционе. Для этого на почтовый адрес, указанный в настоящей Документации, или непосредственно в Департамент представляется уведомление в письменной форме об отзыве заявки. Уведомление об отзыве 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отзыва заявителем позднее дня окончания срока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A12D43" w:rsidRPr="00BD4301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518C">
        <w:rPr>
          <w:rFonts w:ascii="Times New Roman" w:hAnsi="Times New Roman" w:cs="Times New Roman"/>
          <w:sz w:val="28"/>
          <w:szCs w:val="28"/>
        </w:rPr>
        <w:t>По охотничьему угодью «№ 4.2</w:t>
      </w:r>
      <w:r w:rsidRPr="0067085C">
        <w:rPr>
          <w:rFonts w:ascii="Times New Roman" w:hAnsi="Times New Roman" w:cs="Times New Roman"/>
          <w:sz w:val="28"/>
          <w:szCs w:val="28"/>
        </w:rPr>
        <w:t xml:space="preserve"> Венгеровский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301">
        <w:rPr>
          <w:rFonts w:ascii="Times New Roman" w:hAnsi="Times New Roman" w:cs="Times New Roman"/>
          <w:sz w:val="28"/>
          <w:szCs w:val="28"/>
        </w:rPr>
        <w:t xml:space="preserve">- </w:t>
      </w:r>
      <w:r w:rsidR="0055518C">
        <w:rPr>
          <w:rFonts w:ascii="Times New Roman" w:hAnsi="Times New Roman" w:cs="Times New Roman"/>
          <w:sz w:val="28"/>
          <w:szCs w:val="28"/>
        </w:rPr>
        <w:t xml:space="preserve">3 695,55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BD4301">
        <w:rPr>
          <w:rFonts w:ascii="Times New Roman" w:hAnsi="Times New Roman" w:cs="Times New Roman"/>
          <w:sz w:val="28"/>
          <w:szCs w:val="28"/>
        </w:rPr>
        <w:t>.</w:t>
      </w:r>
    </w:p>
    <w:p w:rsidR="00BF34B4" w:rsidRPr="00BD4301" w:rsidRDefault="00F93F08" w:rsidP="00BF3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2183" w:rsidRPr="00BD4301">
        <w:rPr>
          <w:rFonts w:ascii="Times New Roman" w:hAnsi="Times New Roman" w:cs="Times New Roman"/>
          <w:sz w:val="28"/>
          <w:szCs w:val="28"/>
        </w:rPr>
        <w:t>. </w:t>
      </w:r>
      <w:r w:rsidR="0055518C">
        <w:rPr>
          <w:rFonts w:ascii="Times New Roman" w:hAnsi="Times New Roman" w:cs="Times New Roman"/>
          <w:sz w:val="28"/>
          <w:szCs w:val="28"/>
        </w:rPr>
        <w:t xml:space="preserve">По охотничьему угодью ««№ 1.2 </w:t>
      </w:r>
      <w:proofErr w:type="spellStart"/>
      <w:r w:rsidR="0055518C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55518C">
        <w:rPr>
          <w:rFonts w:ascii="Times New Roman" w:hAnsi="Times New Roman" w:cs="Times New Roman"/>
          <w:sz w:val="28"/>
          <w:szCs w:val="28"/>
        </w:rPr>
        <w:t xml:space="preserve"> район» - 555,25</w:t>
      </w:r>
      <w:r w:rsidR="00A12D4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12D43" w:rsidRPr="00BD4301">
        <w:rPr>
          <w:rFonts w:ascii="Times New Roman" w:hAnsi="Times New Roman" w:cs="Times New Roman"/>
          <w:sz w:val="28"/>
          <w:szCs w:val="28"/>
        </w:rPr>
        <w:t>.</w:t>
      </w:r>
    </w:p>
    <w:p w:rsidR="00BF34B4" w:rsidRP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приобретает право на заключение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соглашения в отношении соответствующего лота по начальной цене.</w:t>
      </w: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 w:rsidRPr="002E701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 w:rsidRPr="002E701B">
        <w:rPr>
          <w:rFonts w:ascii="Times New Roman" w:hAnsi="Times New Roman" w:cs="Times New Roman"/>
          <w:sz w:val="28"/>
          <w:szCs w:val="28"/>
        </w:rPr>
        <w:t>0 % начальной цены предмета аукциона и составляет:</w:t>
      </w:r>
    </w:p>
    <w:p w:rsidR="0055518C" w:rsidRPr="00AE4453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53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AE4453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AE4453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>
        <w:rPr>
          <w:rFonts w:ascii="Times New Roman" w:hAnsi="Times New Roman" w:cs="Times New Roman"/>
          <w:sz w:val="28"/>
          <w:szCs w:val="28"/>
        </w:rPr>
        <w:t>ошении охотничьего угодья «№ 4.2</w:t>
      </w:r>
      <w:r w:rsidRPr="00AE4453">
        <w:rPr>
          <w:rFonts w:ascii="Times New Roman" w:hAnsi="Times New Roman" w:cs="Times New Roman"/>
          <w:sz w:val="28"/>
          <w:szCs w:val="28"/>
        </w:rPr>
        <w:t xml:space="preserve"> Венгеровский район» </w:t>
      </w:r>
      <w:r>
        <w:rPr>
          <w:rFonts w:ascii="Times New Roman" w:hAnsi="Times New Roman" w:cs="Times New Roman"/>
          <w:sz w:val="28"/>
          <w:szCs w:val="28"/>
        </w:rPr>
        <w:t>73 911</w:t>
      </w:r>
      <w:r w:rsidRPr="00AE44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семьдесят три тысячи девятьсот одиннадцать) рублей 00 </w:t>
      </w:r>
      <w:r w:rsidRPr="00AE4453">
        <w:rPr>
          <w:rFonts w:ascii="Times New Roman" w:hAnsi="Times New Roman" w:cs="Times New Roman"/>
          <w:sz w:val="28"/>
          <w:szCs w:val="28"/>
        </w:rPr>
        <w:t>копеек.</w:t>
      </w:r>
    </w:p>
    <w:p w:rsidR="0055518C" w:rsidRPr="00BB27A2" w:rsidRDefault="0055518C" w:rsidP="0055518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BB27A2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BB27A2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B27A2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1.2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Pr="00BB27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- 11 105 (одиннадцать</w:t>
      </w:r>
      <w:r w:rsidRPr="00BB27A2">
        <w:rPr>
          <w:rFonts w:ascii="Times New Roman" w:hAnsi="Times New Roman" w:cs="Times New Roman"/>
          <w:sz w:val="28"/>
          <w:szCs w:val="28"/>
        </w:rPr>
        <w:t xml:space="preserve"> тыся</w:t>
      </w:r>
      <w:r>
        <w:rPr>
          <w:rFonts w:ascii="Times New Roman" w:hAnsi="Times New Roman" w:cs="Times New Roman"/>
          <w:sz w:val="28"/>
          <w:szCs w:val="28"/>
        </w:rPr>
        <w:t>ч сто пять) рублей 00</w:t>
      </w:r>
      <w:r w:rsidRPr="00BB27A2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Министерство финансов и налоговой политики Новосибирской области (департамент по охране животного мира Новосибирской области,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платы за право заключить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Доплата (разница между ценой права на заключение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 и размером обеспечения заявки на участие в 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Новосибирской области (департамент по охране животного мира Новосибирской области), л/с 04511А62500), ИНН 5406647824, КПП 540601001</w:t>
      </w:r>
      <w:proofErr w:type="gramEnd"/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lastRenderedPageBreak/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401018109000000</w:t>
      </w:r>
      <w:r w:rsidR="00993017">
        <w:rPr>
          <w:rFonts w:ascii="Times New Roman" w:hAnsi="Times New Roman" w:cs="Times New Roman"/>
          <w:sz w:val="28"/>
          <w:szCs w:val="28"/>
        </w:rPr>
        <w:t>10001, БИК 045004001, КБК 04811209000</w:t>
      </w:r>
      <w:r w:rsidRPr="00F217F0">
        <w:rPr>
          <w:rFonts w:ascii="Times New Roman" w:hAnsi="Times New Roman" w:cs="Times New Roman"/>
          <w:sz w:val="28"/>
          <w:szCs w:val="28"/>
        </w:rPr>
        <w:t>016000120, ОКАТО 50401000000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Назначение платежа: «Плата за право заключения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75E7">
        <w:rPr>
          <w:rFonts w:ascii="Times New Roman" w:hAnsi="Times New Roman" w:cs="Times New Roman"/>
          <w:sz w:val="28"/>
          <w:szCs w:val="28"/>
        </w:rPr>
        <w:t>риложении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r w:rsidR="00993017">
        <w:rPr>
          <w:rFonts w:ascii="Times New Roman" w:hAnsi="Times New Roman" w:cs="Times New Roman"/>
          <w:sz w:val="28"/>
          <w:szCs w:val="28"/>
        </w:rPr>
        <w:t>№ </w:t>
      </w:r>
      <w:r w:rsidRPr="0016109B">
        <w:rPr>
          <w:rFonts w:ascii="Times New Roman" w:hAnsi="Times New Roman" w:cs="Times New Roman"/>
          <w:sz w:val="28"/>
          <w:szCs w:val="28"/>
        </w:rPr>
        <w:t>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FD5115" w:rsidRDefault="00F73C90" w:rsidP="00F73C9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  <w:proofErr w:type="gramEnd"/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</w:t>
      </w:r>
      <w:proofErr w:type="spellStart"/>
      <w:r w:rsidRPr="0016109B">
        <w:rPr>
          <w:rFonts w:ascii="Times New Roman" w:hAnsi="Times New Roman" w:cs="Times New Roman"/>
          <w:b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</w:t>
      </w:r>
      <w:proofErr w:type="gramStart"/>
      <w:r w:rsidRPr="0016109B">
        <w:rPr>
          <w:rFonts w:ascii="Times New Roman" w:hAnsi="Times New Roman" w:cs="Times New Roman"/>
        </w:rPr>
        <w:t>ии ау</w:t>
      </w:r>
      <w:proofErr w:type="gramEnd"/>
      <w:r w:rsidRPr="0016109B">
        <w:rPr>
          <w:rFonts w:ascii="Times New Roman" w:hAnsi="Times New Roman" w:cs="Times New Roman"/>
        </w:rPr>
        <w:t>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Настоящим подтверждаю, что все условия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</w:t>
      </w:r>
      <w:r w:rsidR="000E795B">
        <w:rPr>
          <w:rFonts w:ascii="Times New Roman" w:hAnsi="Times New Roman" w:cs="Times New Roman"/>
          <w:sz w:val="22"/>
          <w:szCs w:val="22"/>
        </w:rPr>
        <w:t>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B535BF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    ____________________           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>(должность)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 xml:space="preserve">       (</w:t>
      </w:r>
      <w:r w:rsidRPr="0016109B">
        <w:rPr>
          <w:rFonts w:ascii="Times New Roman" w:hAnsi="Times New Roman" w:cs="Times New Roman"/>
          <w:sz w:val="16"/>
          <w:szCs w:val="16"/>
        </w:rPr>
        <w:t>Ф.И.О.)</w:t>
      </w:r>
    </w:p>
    <w:p w:rsidR="00BE7ADA" w:rsidRDefault="00BE7AD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93F08" w:rsidRDefault="00F93F08" w:rsidP="00F93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"    " _______ 2016 г.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</w:t>
      </w:r>
      <w:r w:rsidR="00B475E7">
        <w:rPr>
          <w:rFonts w:ascii="Times New Roman" w:hAnsi="Times New Roman" w:cs="Times New Roman"/>
          <w:sz w:val="24"/>
          <w:szCs w:val="24"/>
        </w:rPr>
        <w:t>становления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7">
        <w:rPr>
          <w:rFonts w:ascii="Times New Roman" w:hAnsi="Times New Roman" w:cs="Times New Roman"/>
          <w:sz w:val="24"/>
          <w:szCs w:val="24"/>
        </w:rPr>
        <w:t>от 01.02.2016 г. № 15-п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по охране животного мира Новосибирской области</w:t>
      </w:r>
      <w:r w:rsidR="00B4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</w:t>
      </w:r>
      <w:r w:rsidR="00B84016">
        <w:rPr>
          <w:rFonts w:ascii="Times New Roman" w:hAnsi="Times New Roman" w:cs="Times New Roman"/>
          <w:sz w:val="24"/>
          <w:szCs w:val="24"/>
        </w:rPr>
        <w:t>протокола №    от           2017</w:t>
      </w:r>
      <w:r>
        <w:rPr>
          <w:rFonts w:ascii="Times New Roman" w:hAnsi="Times New Roman" w:cs="Times New Roman"/>
          <w:sz w:val="24"/>
          <w:szCs w:val="24"/>
        </w:rPr>
        <w:t xml:space="preserve">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Соглашению.</w:t>
      </w:r>
    </w:p>
    <w:p w:rsidR="00F93F08" w:rsidRDefault="00F93F08" w:rsidP="00F93F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682DAB" w:rsidRPr="00E562A4" w:rsidRDefault="0015427C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82DAB">
        <w:rPr>
          <w:rFonts w:ascii="Times New Roman" w:hAnsi="Times New Roman" w:cs="Times New Roman"/>
          <w:sz w:val="24"/>
          <w:szCs w:val="24"/>
        </w:rPr>
        <w:t xml:space="preserve"> Новосибирская область, Венгеровский район, </w:t>
      </w:r>
      <w:r w:rsidR="00682DAB" w:rsidRPr="00E562A4">
        <w:rPr>
          <w:rFonts w:ascii="Times New Roman" w:hAnsi="Times New Roman" w:cs="Times New Roman"/>
          <w:sz w:val="24"/>
          <w:szCs w:val="24"/>
        </w:rPr>
        <w:t>муниципальное</w:t>
      </w:r>
      <w:r w:rsidR="00E562A4" w:rsidRPr="00E562A4">
        <w:rPr>
          <w:rFonts w:ascii="Times New Roman" w:hAnsi="Times New Roman" w:cs="Times New Roman"/>
          <w:sz w:val="24"/>
          <w:szCs w:val="24"/>
        </w:rPr>
        <w:t xml:space="preserve"> образование: </w:t>
      </w:r>
      <w:proofErr w:type="spellStart"/>
      <w:r w:rsidR="00E562A4" w:rsidRPr="00E562A4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="00E562A4" w:rsidRPr="00E56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2A4" w:rsidRPr="00E562A4">
        <w:rPr>
          <w:rFonts w:ascii="Times New Roman" w:hAnsi="Times New Roman" w:cs="Times New Roman"/>
          <w:sz w:val="24"/>
          <w:szCs w:val="24"/>
        </w:rPr>
        <w:t>Меньшиковский</w:t>
      </w:r>
      <w:proofErr w:type="spellEnd"/>
      <w:r w:rsidR="00E562A4" w:rsidRPr="00E562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562A4" w:rsidRPr="00E562A4">
        <w:rPr>
          <w:rFonts w:ascii="Times New Roman" w:hAnsi="Times New Roman" w:cs="Times New Roman"/>
          <w:sz w:val="24"/>
          <w:szCs w:val="24"/>
        </w:rPr>
        <w:t>Павловский</w:t>
      </w:r>
      <w:proofErr w:type="gramEnd"/>
      <w:r w:rsidR="00682DAB" w:rsidRPr="00E562A4">
        <w:rPr>
          <w:rFonts w:ascii="Times New Roman" w:hAnsi="Times New Roman" w:cs="Times New Roman"/>
          <w:sz w:val="24"/>
          <w:szCs w:val="24"/>
        </w:rPr>
        <w:t xml:space="preserve"> и 2-й </w:t>
      </w:r>
      <w:proofErr w:type="spellStart"/>
      <w:r w:rsidR="00682DAB" w:rsidRPr="00E562A4">
        <w:rPr>
          <w:rFonts w:ascii="Times New Roman" w:hAnsi="Times New Roman" w:cs="Times New Roman"/>
          <w:sz w:val="24"/>
          <w:szCs w:val="24"/>
        </w:rPr>
        <w:t>Сибирцевский</w:t>
      </w:r>
      <w:proofErr w:type="spellEnd"/>
      <w:r w:rsidR="00682DAB" w:rsidRPr="00E562A4">
        <w:rPr>
          <w:rFonts w:ascii="Times New Roman" w:hAnsi="Times New Roman" w:cs="Times New Roman"/>
          <w:sz w:val="24"/>
          <w:szCs w:val="24"/>
        </w:rPr>
        <w:t xml:space="preserve"> сельские советы. </w:t>
      </w:r>
    </w:p>
    <w:p w:rsidR="00682DAB" w:rsidRDefault="0015427C" w:rsidP="00682DA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2DAB">
        <w:rPr>
          <w:rFonts w:ascii="Times New Roman" w:hAnsi="Times New Roman" w:cs="Times New Roman"/>
          <w:sz w:val="24"/>
          <w:szCs w:val="24"/>
        </w:rPr>
        <w:t> Границы охотничьего угодья:</w:t>
      </w:r>
    </w:p>
    <w:p w:rsidR="0055518C" w:rsidRPr="0055518C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18C">
        <w:rPr>
          <w:rFonts w:ascii="Times New Roman" w:eastAsia="Times New Roman" w:hAnsi="Times New Roman" w:cs="Times New Roman"/>
          <w:b/>
          <w:sz w:val="24"/>
          <w:szCs w:val="24"/>
        </w:rPr>
        <w:t>Северная граница:</w:t>
      </w:r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в пересечении шоссе Кыштовка-Венгерово и улучшенной грунтовой дороги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Янабино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-Павлово в северо-восточном направлении до поселка Павлово до точки № 2, затем через поселок через точку № 3 и далее по грунтовой дороге от точки №4, минуя сверток на урочище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Климино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в точке № 5. </w:t>
      </w:r>
    </w:p>
    <w:p w:rsidR="0055518C" w:rsidRPr="0055518C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18C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от точки № 5 в юго-восточном направлении до урочище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Тихоновка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в точке № 6, далее по улучшенной грунтовой дороге до поселка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Сибирцево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2-е через точки № 7, 8, затем от точки № 8 вниз по течению реки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Тартас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, минуя мост на дороге в поселок Георгиевка в точке № 9, и до впадения в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Тартас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реки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Изес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в точке № 10.</w:t>
      </w:r>
      <w:proofErr w:type="gramEnd"/>
    </w:p>
    <w:p w:rsidR="0055518C" w:rsidRPr="0055518C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18C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от точки № 10 вверх по течению реки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Изес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до поселка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Усть-Изес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через точку № 11, минуя сверток на урочище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Митрофаново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в точке № 12, до пересечения с шоссе Кыштовка-Венгерово в точке № 13. </w:t>
      </w:r>
    </w:p>
    <w:p w:rsidR="0055518C" w:rsidRPr="0055518C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18C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 граница: </w:t>
      </w:r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от точки № 13 по шоссе в направлении на Кыштовку до точки № 1. </w:t>
      </w:r>
    </w:p>
    <w:p w:rsidR="0055518C" w:rsidRPr="00C66912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912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056°03'09"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076°30'06"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056°08'52"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076°46'52"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056°08'50"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076°47'16"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076°47'46"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056°08'35"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076°51'17"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056°03'38"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076°59'34"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056°01'22"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077°04'13"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056°01'08"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077°04'52"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077°05'08"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076°59'15"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055°55'28"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076°56'33"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055°54'06"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076°48'45"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055°53'12"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076°43'60"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C66912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6691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056°03'09"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C66912" w:rsidRDefault="0055518C" w:rsidP="0055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912">
              <w:rPr>
                <w:rFonts w:ascii="Calibri" w:eastAsia="Times New Roman" w:hAnsi="Calibri" w:cs="Times New Roman"/>
                <w:color w:val="000000"/>
              </w:rPr>
              <w:t>076°30'06"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C66912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518C" w:rsidRDefault="0055518C" w:rsidP="00682DA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682DAB" w:rsidRDefault="0015427C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2DAB">
        <w:rPr>
          <w:rFonts w:ascii="Times New Roman" w:hAnsi="Times New Roman" w:cs="Times New Roman"/>
          <w:sz w:val="24"/>
          <w:szCs w:val="24"/>
        </w:rPr>
        <w:t xml:space="preserve"> Площадь охотничьего </w:t>
      </w:r>
      <w:r w:rsidR="0055518C">
        <w:rPr>
          <w:rFonts w:ascii="Times New Roman" w:hAnsi="Times New Roman" w:cs="Times New Roman"/>
          <w:sz w:val="24"/>
          <w:szCs w:val="24"/>
        </w:rPr>
        <w:t>угодья 66610</w:t>
      </w:r>
      <w:r w:rsidR="00682DAB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682DAB" w:rsidRDefault="0015427C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682DAB">
        <w:rPr>
          <w:rFonts w:ascii="Times New Roman" w:hAnsi="Times New Roman" w:cs="Times New Roman"/>
          <w:sz w:val="24"/>
          <w:szCs w:val="24"/>
        </w:rPr>
        <w:t> Предоставляемые в аренду расположенные в границах охотничьего угодья земельные участки и лесные участки:</w:t>
      </w:r>
    </w:p>
    <w:p w:rsidR="00682DAB" w:rsidRDefault="0015427C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</w:t>
      </w:r>
      <w:r w:rsidR="00682DAB">
        <w:rPr>
          <w:rFonts w:ascii="Times New Roman" w:hAnsi="Times New Roman" w:cs="Times New Roman"/>
          <w:sz w:val="24"/>
          <w:szCs w:val="24"/>
        </w:rPr>
        <w:t> Земельный участок № 1 _____________________________________________</w:t>
      </w:r>
    </w:p>
    <w:p w:rsidR="00682DAB" w:rsidRDefault="0015427C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</w:t>
      </w:r>
      <w:r w:rsidR="00682DAB">
        <w:rPr>
          <w:rFonts w:ascii="Times New Roman" w:hAnsi="Times New Roman" w:cs="Times New Roman"/>
          <w:sz w:val="24"/>
          <w:szCs w:val="24"/>
        </w:rPr>
        <w:t> Лесной участок № 1 _________________________________________________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ОБ ОХОТНИЧЬИХ РЕСУРСАХ В ГРАНИЦАХ ОХОТНИЧЬЕГО УГОДЬЯ, А ТАКЖЕ О ВИДАХ РАЗРЕШЕННОЙ ОХОТЫ</w:t>
      </w:r>
    </w:p>
    <w:p w:rsidR="00682DAB" w:rsidRDefault="00682DAB" w:rsidP="00682DA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748"/>
        <w:gridCol w:w="816"/>
        <w:gridCol w:w="844"/>
        <w:gridCol w:w="708"/>
        <w:gridCol w:w="707"/>
        <w:gridCol w:w="980"/>
        <w:gridCol w:w="1098"/>
      </w:tblGrid>
      <w:tr w:rsidR="00682DAB" w:rsidTr="00682DA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682DAB" w:rsidTr="00682DA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55518C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55518C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55518C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55518C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55518C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DAB" w:rsidTr="00682DA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Pr="00AC3536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36"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682DAB" w:rsidRPr="00AC3536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36"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2DAB" w:rsidRPr="001F7E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2DAB" w:rsidRPr="001F7E9D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682DAB" w:rsidRPr="001F7E9D" w:rsidRDefault="00AC3536" w:rsidP="00682D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82DAB" w:rsidTr="00682DA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682DAB" w:rsidRPr="00C466AF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F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AC3536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AC3536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997F02" w:rsidRDefault="00AC3536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997F02" w:rsidRDefault="00AC3536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2DAB" w:rsidTr="00682DAB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682DAB" w:rsidRPr="00C466AF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F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682DAB" w:rsidRPr="007E32C0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0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Куница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682DAB" w:rsidRPr="0070216C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682DAB" w:rsidRPr="007E32C0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0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DAB" w:rsidRPr="00997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11728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4</w:t>
            </w:r>
            <w:r w:rsidR="00AC353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5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DAB" w:rsidRPr="00997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2DAB" w:rsidRPr="00997F02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DAB" w:rsidRPr="00997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DAB" w:rsidTr="00682DAB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AC3536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682DAB" w:rsidTr="00682DAB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682DAB" w:rsidTr="00682DA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682DAB" w:rsidTr="00682DAB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2DAB" w:rsidTr="00682DAB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DAB" w:rsidTr="00682DAB">
        <w:trPr>
          <w:cantSplit/>
          <w:trHeight w:val="3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82DAB" w:rsidTr="00682DAB">
        <w:trPr>
          <w:cantSplit/>
          <w:trHeight w:val="40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682DAB" w:rsidRPr="0070216C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AB" w:rsidTr="00682D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82DAB" w:rsidTr="00682DAB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15427C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682DAB">
        <w:rPr>
          <w:rFonts w:ascii="Times New Roman" w:hAnsi="Times New Roman" w:cs="Times New Roman"/>
          <w:sz w:val="24"/>
          <w:szCs w:val="24"/>
        </w:rPr>
        <w:t>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682DAB" w:rsidRDefault="0015427C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682DAB">
        <w:rPr>
          <w:rFonts w:ascii="Times New Roman" w:hAnsi="Times New Roman" w:cs="Times New Roman"/>
          <w:sz w:val="24"/>
          <w:szCs w:val="24"/>
        </w:rPr>
        <w:t xml:space="preserve">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 за пользование 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</w:t>
      </w:r>
      <w:r w:rsidRPr="006E18F2">
        <w:rPr>
          <w:rFonts w:ascii="Times New Roman" w:hAnsi="Times New Roman" w:cs="Times New Roman"/>
          <w:sz w:val="24"/>
          <w:szCs w:val="24"/>
        </w:rPr>
        <w:t>пунктом 6.1.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СРОК ДЕЙСТВИЯ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Pr="006E18F2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 Срок действия </w:t>
      </w:r>
      <w:r w:rsidRPr="006E18F2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682DAB" w:rsidRPr="00845260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682DAB" w:rsidRPr="00845260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682DAB" w:rsidRPr="008C0A3E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682DAB" w:rsidRPr="00F41D18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 w:rsidR="00925AE7">
        <w:rPr>
          <w:rFonts w:ascii="Times New Roman" w:hAnsi="Times New Roman"/>
          <w:sz w:val="24"/>
          <w:szCs w:val="24"/>
        </w:rPr>
        <w:t xml:space="preserve"> о численности и распространении охотничьих ресурсов (по видам), </w:t>
      </w:r>
      <w:r w:rsidR="00EA3194">
        <w:rPr>
          <w:rFonts w:ascii="Times New Roman" w:hAnsi="Times New Roman"/>
          <w:sz w:val="24"/>
          <w:szCs w:val="24"/>
        </w:rPr>
        <w:t xml:space="preserve">динамике изменения численности охотничьих ресурсов (по видам), </w:t>
      </w:r>
      <w:r w:rsidR="00925AE7">
        <w:rPr>
          <w:rFonts w:ascii="Times New Roman" w:hAnsi="Times New Roman"/>
          <w:sz w:val="24"/>
          <w:szCs w:val="24"/>
        </w:rPr>
        <w:t>состоянии охотничьих ресурсов (плодовитость, заболевания охотничьих ресурсов)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сведения для внесения в Государственный </w:t>
      </w:r>
      <w:proofErr w:type="spellStart"/>
      <w:r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2963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;</w:t>
      </w:r>
    </w:p>
    <w:p w:rsidR="00682DAB" w:rsidRPr="00B82963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682DAB" w:rsidRPr="005D6A4D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682DAB" w:rsidRDefault="00682DAB" w:rsidP="0068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682DAB" w:rsidRPr="00876877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682DAB" w:rsidRPr="00E53030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682DAB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682DAB" w:rsidRPr="007C0F07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682DAB" w:rsidRPr="00876877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682DAB" w:rsidRPr="0051154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682DAB" w:rsidRPr="0051154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682DAB" w:rsidRPr="0051154C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682DAB" w:rsidRPr="006B0E0A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682DAB" w:rsidRPr="00E20DEC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682DAB" w:rsidRPr="00E20DEC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682DAB" w:rsidRPr="00CF7F76" w:rsidRDefault="00682DAB" w:rsidP="0015427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542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682DAB" w:rsidRPr="00CF7F76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682DAB" w:rsidRPr="007C0F07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>,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682DAB" w:rsidRPr="005D6A4D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Pr="00B80728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682DAB" w:rsidRPr="00B80728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Pr="00B80728" w:rsidRDefault="00682DAB" w:rsidP="00682DA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682DAB" w:rsidRDefault="00682DAB" w:rsidP="00682D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682DAB" w:rsidRPr="007C0F07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682DAB" w:rsidRDefault="00682DAB" w:rsidP="00682DA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682DAB" w:rsidRPr="00C20BB9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</w:t>
      </w:r>
      <w:r>
        <w:rPr>
          <w:rFonts w:ascii="Times New Roman" w:hAnsi="Times New Roman" w:cs="Times New Roman"/>
          <w:sz w:val="24"/>
          <w:szCs w:val="24"/>
        </w:rPr>
        <w:t>но (в течение</w:t>
      </w:r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682DAB" w:rsidRPr="00A21014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последний обязан обеспечить </w:t>
      </w:r>
      <w:r>
        <w:rPr>
          <w:rFonts w:ascii="Times New Roman" w:hAnsi="Times New Roman" w:cs="Times New Roman"/>
          <w:sz w:val="24"/>
          <w:szCs w:val="24"/>
        </w:rPr>
        <w:lastRenderedPageBreak/>
        <w:t>сохранение охотничьих ресурсов в количестве не меньшем, чем указано в пункте 3.1 настоящего Соглашения;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DAB" w:rsidRPr="002A3701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682DAB" w:rsidRPr="002A3701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682DAB" w:rsidRPr="00B01E69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682DAB" w:rsidRPr="005D6A4D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682DAB" w:rsidRDefault="00682DAB" w:rsidP="00682D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682DAB" w:rsidTr="00682DAB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по охране животного мира Новосибирской области</w:t>
            </w:r>
          </w:p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682DAB" w:rsidRDefault="00682DAB" w:rsidP="00682DAB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AB" w:rsidRDefault="00682DAB" w:rsidP="00682D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ЛОТ № </w:t>
      </w:r>
      <w:r w:rsidR="00F93F08"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тукало Михаила Михайловича, действующего на основании Постановления Правительства Новосибирской области от 01.02.2016 г. № 15-п «Об утверждении положения о департаменте по охране животного мира Новосибирской области»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</w:t>
      </w:r>
      <w:r w:rsidR="00B84016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682DAB" w:rsidRPr="00A21A93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5518C">
        <w:rPr>
          <w:rFonts w:ascii="Times New Roman" w:hAnsi="Times New Roman" w:cs="Times New Roman"/>
          <w:sz w:val="24"/>
          <w:szCs w:val="24"/>
        </w:rPr>
        <w:t xml:space="preserve"> Новосибирская область, </w:t>
      </w:r>
      <w:proofErr w:type="spellStart"/>
      <w:r w:rsidR="0055518C">
        <w:rPr>
          <w:rFonts w:ascii="Times New Roman" w:hAnsi="Times New Roman" w:cs="Times New Roman"/>
          <w:sz w:val="24"/>
          <w:szCs w:val="24"/>
        </w:rPr>
        <w:t>Баган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муниципальные образования: </w:t>
      </w:r>
      <w:r w:rsidR="00A21A93" w:rsidRPr="00A21A93">
        <w:rPr>
          <w:rFonts w:ascii="Times New Roman" w:hAnsi="Times New Roman" w:cs="Times New Roman"/>
          <w:sz w:val="24"/>
          <w:szCs w:val="24"/>
        </w:rPr>
        <w:t xml:space="preserve">Андреевский, </w:t>
      </w:r>
      <w:proofErr w:type="spellStart"/>
      <w:r w:rsidR="00A21A93" w:rsidRPr="00A21A93">
        <w:rPr>
          <w:rFonts w:ascii="Times New Roman" w:hAnsi="Times New Roman" w:cs="Times New Roman"/>
          <w:sz w:val="24"/>
          <w:szCs w:val="24"/>
        </w:rPr>
        <w:t>Кузнецовский</w:t>
      </w:r>
      <w:proofErr w:type="spellEnd"/>
      <w:r w:rsidR="00A21A93" w:rsidRPr="00A21A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21A93" w:rsidRPr="00A21A93">
        <w:rPr>
          <w:rFonts w:ascii="Times New Roman" w:hAnsi="Times New Roman" w:cs="Times New Roman"/>
          <w:sz w:val="24"/>
          <w:szCs w:val="24"/>
        </w:rPr>
        <w:t>Мироновский</w:t>
      </w:r>
      <w:proofErr w:type="spellEnd"/>
      <w:r w:rsidRPr="00A21A93">
        <w:rPr>
          <w:rFonts w:ascii="Times New Roman" w:hAnsi="Times New Roman" w:cs="Times New Roman"/>
          <w:sz w:val="24"/>
          <w:szCs w:val="24"/>
        </w:rPr>
        <w:t xml:space="preserve"> сельские советы. </w:t>
      </w:r>
    </w:p>
    <w:p w:rsidR="00682DAB" w:rsidRDefault="00925AE7" w:rsidP="00682DA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2DAB">
        <w:rPr>
          <w:rFonts w:ascii="Times New Roman" w:hAnsi="Times New Roman" w:cs="Times New Roman"/>
          <w:sz w:val="24"/>
          <w:szCs w:val="24"/>
        </w:rPr>
        <w:t> Границы охотничьего угодья:</w:t>
      </w:r>
    </w:p>
    <w:p w:rsidR="0055518C" w:rsidRPr="0055518C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C</w:t>
      </w:r>
      <w:proofErr w:type="spellStart"/>
      <w:r w:rsidRPr="0055518C">
        <w:rPr>
          <w:rFonts w:ascii="Times New Roman" w:eastAsia="Times New Roman" w:hAnsi="Times New Roman" w:cs="Times New Roman"/>
          <w:b/>
          <w:sz w:val="24"/>
          <w:szCs w:val="24"/>
        </w:rPr>
        <w:t>еверная</w:t>
      </w:r>
      <w:proofErr w:type="spellEnd"/>
      <w:r w:rsidRPr="0055518C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границы:</w:t>
      </w:r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по автодороге без покрытия в восточном направлении до поселка Ленинское в точке № 2, далее по грунтовой дороге, минуя сверток на поселка Кузнецовка в точке № 3, затем через точку № 4 и далее до въезда в поселка 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Воскресенка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в точке № 5, затем по улице населенного пункта через точки № 6-8, далее от точки № 8 по автодороге без покрытия в северо-восточном направлении, минуя грунтовую дорогу на Савкино в точке № 9 и далее  до пересечения с участком железной дороги Баган-Карасук.</w:t>
      </w:r>
    </w:p>
    <w:p w:rsidR="0055518C" w:rsidRPr="0055518C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18C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55518C">
        <w:rPr>
          <w:rFonts w:ascii="Times New Roman" w:eastAsia="Times New Roman" w:hAnsi="Times New Roman" w:cs="Times New Roman"/>
          <w:sz w:val="24"/>
          <w:szCs w:val="24"/>
        </w:rPr>
        <w:t>от точки № 10 по железной дороге в направлении на райцентр Карасук, через остановочный пункт Савкино в точке № 11, далее по границе Карасукского района, идущей вдоль железной дороги от точки № 12 до точки № 13, далее по границе Карасукского района через грунтовую дорогу на п. Благодатное в точке № 14, затем через озеро, пересекая его от точки № 15 до точки № 16</w:t>
      </w:r>
      <w:proofErr w:type="gram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, далее по его береговой линии от точки № 16 до точки № 17, затем через озеро Песчаное, пересекая его от точки № 18 до точки № 19, далее через озеро Черное – от точки № 20 до точки № 21, затем через поворотную точку границы № 22.   </w:t>
      </w:r>
    </w:p>
    <w:p w:rsidR="0055518C" w:rsidRPr="0055518C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18C">
        <w:rPr>
          <w:rFonts w:ascii="Times New Roman" w:eastAsia="Times New Roman" w:hAnsi="Times New Roman" w:cs="Times New Roman"/>
          <w:b/>
          <w:sz w:val="24"/>
          <w:szCs w:val="24"/>
        </w:rPr>
        <w:t>Южная граница</w:t>
      </w:r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: по границе Карасукского района  от точки № 22 до пересечения с железной дорогой Омск-Карасук в точке № 23, далее через озеро Черное, пересекая его от точки № 24 до точки № 25, затем через озеро Малое Горькое - от точки № 26 до точки № 27,  далее через поворотную точку № 28, затем через озеро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Галютиха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– от точки № 29 до точки № 30, далее через железную дорогу</w:t>
      </w:r>
      <w:proofErr w:type="gram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Карасук – Омск в точке № 31, затем через озеро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Осолодочное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– от точки № 32 до точки № 33, далее по границе через точку № 34, затем через точку № 35 на краю леса, затем через поворотные точки границы № 36, 37, далее через грунтовую дорогу в точке № 38, затем через поворотную точку границы № 39, далее через полосу леса в точке № 40, через поворотную точку границы № 41</w:t>
      </w:r>
      <w:proofErr w:type="gram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затем через автодорогу без покрытия к остановочной платформе </w:t>
      </w:r>
      <w:proofErr w:type="spellStart"/>
      <w:r w:rsidRPr="0055518C">
        <w:rPr>
          <w:rFonts w:ascii="Times New Roman" w:eastAsia="Times New Roman" w:hAnsi="Times New Roman" w:cs="Times New Roman"/>
          <w:sz w:val="24"/>
          <w:szCs w:val="24"/>
        </w:rPr>
        <w:t>Кусган</w:t>
      </w:r>
      <w:proofErr w:type="spell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в точке № 42, через поворотную точку № 43, далее через грунтовую дорогу в точке № 44, затем по границе Карасукского района, идущей вдоль железной дороги Карасук - Омск от точки № 45, через грунтовую дорогу в п. Поповка в точке № 46, до точки пересечения железной дороги с границей в точке № 47, затем вдоль железной до</w:t>
      </w:r>
      <w:proofErr w:type="gram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точки пересечения с автодорогой без покрытия в точке № 48.</w:t>
      </w:r>
    </w:p>
    <w:p w:rsidR="0055518C" w:rsidRPr="0055518C" w:rsidRDefault="0055518C" w:rsidP="00555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18C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 граница: </w:t>
      </w:r>
      <w:r w:rsidRPr="0055518C">
        <w:rPr>
          <w:rFonts w:ascii="Times New Roman" w:eastAsia="Times New Roman" w:hAnsi="Times New Roman" w:cs="Times New Roman"/>
          <w:sz w:val="24"/>
          <w:szCs w:val="24"/>
        </w:rPr>
        <w:t>вдоль автодороги без покрытия в северном направлении от точки № 48 через пересечение с полевой дорогой в точке № 49 до въезда в п. Андреевка в точке №50, далее по улице населенного пункта через точки № 51-53, затем от точки № 53 по автодороге без покрытия через пересечение с лесополосой в точке № 54, затем через точку № 55 на краю леса, далее до</w:t>
      </w:r>
      <w:proofErr w:type="gramEnd"/>
      <w:r w:rsidRPr="0055518C">
        <w:rPr>
          <w:rFonts w:ascii="Times New Roman" w:eastAsia="Times New Roman" w:hAnsi="Times New Roman" w:cs="Times New Roman"/>
          <w:sz w:val="24"/>
          <w:szCs w:val="24"/>
        </w:rPr>
        <w:t xml:space="preserve"> пересечения с автодорогой со щебеночным покрытием в районе п. Кузнецовка в направлении на Баган в точке № 56 и затем и затем по этой дороге до точки № 1.   </w:t>
      </w:r>
    </w:p>
    <w:p w:rsidR="0055518C" w:rsidRPr="00816C6E" w:rsidRDefault="0055518C" w:rsidP="005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4E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53°57'24"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77°34'24"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53°57'18"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77°38'25"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53°56'07"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77°42'56"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77°45'30"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77°46'18"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77°46'19"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53°56'41"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77°50'47"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77°56'20"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c>
          <w:tcPr>
            <w:tcW w:w="1834" w:type="dxa"/>
            <w:tcBorders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53°51'09"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77°56'08"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77°55'03"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77°54'36"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77°53'60"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77°52'02"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77°51'37"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77°51'27"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77°51'14"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77°50'38"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37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49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'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56</w:t>
            </w: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77°49'14"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77°48'20"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77°46'42"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77°45'45"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77°43'11"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53°48'14"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77°43'08"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77°43'07"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77°42'43"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77°40'23"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53°47'11"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77°38'14"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77°31'23"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53°46'52"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77°26'41"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53°49'01"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77°26'10"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77°26'31"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77°27'04"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77°27'28"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53°50'53"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77°27'32"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53°52'05"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77°29'01"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53°53'30"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77°31'22"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53°54'46"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77°33'04"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18C" w:rsidRPr="00A9354E" w:rsidTr="00555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C" w:rsidRPr="00A9354E" w:rsidRDefault="0055518C" w:rsidP="0055518C">
            <w:pPr>
              <w:spacing w:after="0" w:line="240" w:lineRule="auto"/>
              <w:ind w:left="720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53°57'24"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18C" w:rsidRPr="00A9354E" w:rsidRDefault="0055518C" w:rsidP="0055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354E">
              <w:rPr>
                <w:rFonts w:ascii="Arial CYR" w:eastAsia="Times New Roman" w:hAnsi="Arial CYR" w:cs="Arial CYR"/>
                <w:sz w:val="20"/>
                <w:szCs w:val="20"/>
              </w:rPr>
              <w:t>77°34'24"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518C" w:rsidRPr="00A9354E" w:rsidRDefault="0055518C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518C" w:rsidRDefault="0055518C" w:rsidP="005551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DAB" w:rsidRDefault="00925AE7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2DAB">
        <w:rPr>
          <w:rFonts w:ascii="Times New Roman" w:hAnsi="Times New Roman" w:cs="Times New Roman"/>
          <w:sz w:val="24"/>
          <w:szCs w:val="24"/>
        </w:rPr>
        <w:t> </w:t>
      </w:r>
      <w:r w:rsidR="0055518C">
        <w:rPr>
          <w:rFonts w:ascii="Times New Roman" w:hAnsi="Times New Roman" w:cs="Times New Roman"/>
          <w:sz w:val="24"/>
          <w:szCs w:val="24"/>
        </w:rPr>
        <w:t>Площадь охотничьего угодья 42670</w:t>
      </w:r>
      <w:r w:rsidR="00682DAB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682DAB" w:rsidRDefault="00925AE7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682DAB">
        <w:rPr>
          <w:rFonts w:ascii="Times New Roman" w:hAnsi="Times New Roman" w:cs="Times New Roman"/>
          <w:sz w:val="24"/>
          <w:szCs w:val="24"/>
        </w:rPr>
        <w:t> Предоставляемые в аренду расположенные в границах охотничьего угодья земельные участки и лесные участки:</w:t>
      </w:r>
    </w:p>
    <w:p w:rsidR="00682DAB" w:rsidRDefault="00925AE7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</w:t>
      </w:r>
      <w:r w:rsidR="00682DAB">
        <w:rPr>
          <w:rFonts w:ascii="Times New Roman" w:hAnsi="Times New Roman" w:cs="Times New Roman"/>
          <w:sz w:val="24"/>
          <w:szCs w:val="24"/>
        </w:rPr>
        <w:t> Земельный участок № 1 _____________________________________________</w:t>
      </w:r>
    </w:p>
    <w:p w:rsidR="00682DAB" w:rsidRDefault="00925AE7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2.4.2</w:t>
      </w:r>
      <w:r w:rsidR="00682DAB">
        <w:rPr>
          <w:rFonts w:ascii="Times New Roman" w:hAnsi="Times New Roman" w:cs="Times New Roman"/>
          <w:sz w:val="24"/>
          <w:szCs w:val="24"/>
        </w:rPr>
        <w:t> Лесной участок № 1 _________________________________________________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682DAB" w:rsidRDefault="00682DAB" w:rsidP="00682DA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682DAB" w:rsidTr="00682DA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682DAB" w:rsidTr="00682DA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AB3136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AB3136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AB3136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AB3136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AB3136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DAB" w:rsidRPr="00D142B4" w:rsidTr="00682DA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Pr="00ED6C0E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0E"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ED6C0E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D436CE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7B7C12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2DAB" w:rsidRPr="00D142B4" w:rsidRDefault="007B7C12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682DAB" w:rsidRPr="00D142B4" w:rsidRDefault="00537617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537617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682DAB" w:rsidRPr="00D142B4" w:rsidRDefault="00537617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682DAB" w:rsidRPr="00D142B4" w:rsidRDefault="00537617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4A7B30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82DAB" w:rsidRPr="00D142B4" w:rsidRDefault="00537617" w:rsidP="00682D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82DAB" w:rsidRPr="00D142B4" w:rsidTr="00682DA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82DAB" w:rsidRPr="00D142B4" w:rsidTr="00682DAB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682DAB" w:rsidRPr="0070216C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D4EBF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ED6C0E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DAB" w:rsidRPr="00D142B4" w:rsidRDefault="00ED6C0E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82DAB" w:rsidRPr="00D142B4" w:rsidRDefault="00ED6C0E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82DAB" w:rsidRPr="00D142B4" w:rsidRDefault="00ED6C0E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D142B4" w:rsidRDefault="00ED6C0E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ED6C0E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ED6C0E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ED6C0E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D4EBF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D436CE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D436CE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82DAB" w:rsidRPr="00D142B4" w:rsidRDefault="00D436CE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82DAB" w:rsidRPr="00D142B4" w:rsidRDefault="00D436CE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D436CE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D436CE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D436CE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D436CE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D4EBF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7B7C12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7B7C12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682DAB" w:rsidRPr="00D142B4" w:rsidRDefault="007B7C12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82DAB" w:rsidRPr="00D142B4" w:rsidRDefault="007B7C12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7B7C12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7B7C12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7B7C12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D4EBF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D4EBF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D4EBF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4A7B30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82DAB" w:rsidRPr="00D142B4" w:rsidRDefault="004A7B30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82DAB" w:rsidRPr="00D142B4" w:rsidRDefault="00B857E8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DAB" w:rsidRPr="00D142B4" w:rsidRDefault="004A7B30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4A7B30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B857E8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DAB" w:rsidRPr="00D142B4" w:rsidTr="00682DAB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ED6C0E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ED6C0E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ED6C0E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AB" w:rsidRPr="00D142B4" w:rsidTr="00682DAB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9C2405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682DAB" w:rsidTr="00682DA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682DAB" w:rsidTr="00682DAB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2DAB" w:rsidTr="00682DAB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DAB" w:rsidTr="00682DAB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682DAB" w:rsidRPr="0070216C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AB" w:rsidTr="00682D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82DAB" w:rsidTr="00682DAB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925AE7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682DAB">
        <w:rPr>
          <w:rFonts w:ascii="Times New Roman" w:hAnsi="Times New Roman" w:cs="Times New Roman"/>
          <w:sz w:val="24"/>
          <w:szCs w:val="24"/>
        </w:rPr>
        <w:t>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682DAB" w:rsidRDefault="00925AE7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682DAB">
        <w:rPr>
          <w:rFonts w:ascii="Times New Roman" w:hAnsi="Times New Roman" w:cs="Times New Roman"/>
          <w:sz w:val="24"/>
          <w:szCs w:val="24"/>
        </w:rPr>
        <w:t xml:space="preserve">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за пользование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682DAB" w:rsidRPr="00DE0E84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DE0E8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682DAB" w:rsidRPr="00DE0E84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Pr="00DE0E84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 </w:t>
      </w:r>
      <w:r w:rsidRPr="00DE0E8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Pr="00DE0E84">
        <w:rPr>
          <w:rFonts w:ascii="Times New Roman" w:hAnsi="Times New Roman" w:cs="Times New Roman"/>
          <w:sz w:val="24"/>
          <w:szCs w:val="24"/>
        </w:rPr>
        <w:t>:</w:t>
      </w:r>
    </w:p>
    <w:p w:rsidR="00682DAB" w:rsidRPr="00DE0E84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Pr="00DE0E84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Pr="00DE0E84">
        <w:rPr>
          <w:rFonts w:ascii="Times New Roman" w:hAnsi="Times New Roman" w:cs="Times New Roman"/>
          <w:sz w:val="24"/>
          <w:szCs w:val="24"/>
        </w:rPr>
        <w:t>Срок действия Соглашения -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DE0E8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82DAB" w:rsidRDefault="00682DAB" w:rsidP="00EA319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 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682DAB" w:rsidRPr="00845260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682DAB" w:rsidRPr="00845260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8.2.1. </w:t>
      </w:r>
      <w:r w:rsidRPr="008C0A3E">
        <w:rPr>
          <w:rFonts w:ascii="Times New Roman" w:hAnsi="Times New Roman" w:cs="Times New Roman"/>
          <w:sz w:val="24"/>
          <w:szCs w:val="24"/>
        </w:rPr>
        <w:t>осуществлять только указанные в Соглашении виды охоты;</w:t>
      </w:r>
    </w:p>
    <w:p w:rsidR="00682DAB" w:rsidRPr="008C0A3E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682DAB" w:rsidRPr="00F41D18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 w:rsidR="00925AE7">
        <w:rPr>
          <w:rFonts w:ascii="Times New Roman" w:hAnsi="Times New Roman"/>
          <w:sz w:val="24"/>
          <w:szCs w:val="24"/>
        </w:rPr>
        <w:t xml:space="preserve"> о численности и распространении охотничьих ресурсов (по видам), </w:t>
      </w:r>
      <w:r w:rsidR="00EA3194">
        <w:rPr>
          <w:rFonts w:ascii="Times New Roman" w:hAnsi="Times New Roman"/>
          <w:sz w:val="24"/>
          <w:szCs w:val="24"/>
        </w:rPr>
        <w:t xml:space="preserve">динамике изменения численности охотничьих ресурсов (по видам), </w:t>
      </w:r>
      <w:r w:rsidR="00925AE7">
        <w:rPr>
          <w:rFonts w:ascii="Times New Roman" w:hAnsi="Times New Roman"/>
          <w:sz w:val="24"/>
          <w:szCs w:val="24"/>
        </w:rPr>
        <w:t>состоянии охотничьих ресурсов (плодовитость, заболевания охотничьих ресурсов)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сведения для внесения в Государственный </w:t>
      </w:r>
      <w:proofErr w:type="spellStart"/>
      <w:r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2963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;</w:t>
      </w:r>
    </w:p>
    <w:p w:rsidR="00682DAB" w:rsidRPr="00B82963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682DAB" w:rsidRPr="005D6A4D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682DAB" w:rsidRDefault="00682DAB" w:rsidP="0068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682DAB" w:rsidRPr="00876877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682DAB" w:rsidRPr="00E53030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682DAB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lastRenderedPageBreak/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682DAB" w:rsidRPr="007C0F07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682DAB" w:rsidRPr="00876877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682DAB" w:rsidRPr="0051154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682DAB" w:rsidRPr="0051154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682DAB" w:rsidRPr="0051154C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682DAB" w:rsidRPr="006B0E0A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682DAB" w:rsidRPr="00E20DEC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682DAB" w:rsidRPr="00E20DEC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682DAB" w:rsidRPr="00E20DE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DAB" w:rsidRPr="00CF7F76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682DAB" w:rsidRPr="00CF7F76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682DAB" w:rsidRPr="007C0F07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>,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682DAB" w:rsidRPr="005D6A4D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Pr="00B80728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682DAB" w:rsidRPr="00B80728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Pr="00B80728" w:rsidRDefault="00682DAB" w:rsidP="00682DA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682DAB" w:rsidRDefault="00682DAB" w:rsidP="00682D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682DAB" w:rsidRPr="007C0F07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682DAB" w:rsidRDefault="00682DAB" w:rsidP="00682DA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682DAB" w:rsidRPr="00C20BB9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оперативно (в течение</w:t>
      </w:r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682DAB" w:rsidRPr="00A21014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AB" w:rsidRPr="002A3701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682DAB" w:rsidRPr="002A3701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682DAB" w:rsidRPr="00B01E69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682DAB" w:rsidRDefault="00682DAB" w:rsidP="0068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682DAB" w:rsidTr="00682DAB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682DAB" w:rsidRDefault="00682DAB" w:rsidP="00682DAB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AB" w:rsidRDefault="00682DAB" w:rsidP="00682D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82DAB" w:rsidRDefault="00682DAB" w:rsidP="00682DAB">
      <w:pPr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73C90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7F97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96B40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23072"/>
    <w:rsid w:val="00031881"/>
    <w:rsid w:val="000363ED"/>
    <w:rsid w:val="0003660D"/>
    <w:rsid w:val="000533DB"/>
    <w:rsid w:val="0006712D"/>
    <w:rsid w:val="0009429E"/>
    <w:rsid w:val="000A6896"/>
    <w:rsid w:val="000B14C2"/>
    <w:rsid w:val="000E068B"/>
    <w:rsid w:val="000E1AE6"/>
    <w:rsid w:val="000E795B"/>
    <w:rsid w:val="000E7FEA"/>
    <w:rsid w:val="000F3687"/>
    <w:rsid w:val="001038C8"/>
    <w:rsid w:val="00110598"/>
    <w:rsid w:val="0011531B"/>
    <w:rsid w:val="00125882"/>
    <w:rsid w:val="001318A9"/>
    <w:rsid w:val="00145CCE"/>
    <w:rsid w:val="0015427C"/>
    <w:rsid w:val="00156452"/>
    <w:rsid w:val="00161409"/>
    <w:rsid w:val="00162175"/>
    <w:rsid w:val="00173096"/>
    <w:rsid w:val="00180050"/>
    <w:rsid w:val="00181ED2"/>
    <w:rsid w:val="001837DA"/>
    <w:rsid w:val="00190F6B"/>
    <w:rsid w:val="001A3B1F"/>
    <w:rsid w:val="001C3C5D"/>
    <w:rsid w:val="001F04C0"/>
    <w:rsid w:val="001F519C"/>
    <w:rsid w:val="001F7E9D"/>
    <w:rsid w:val="00203909"/>
    <w:rsid w:val="00215D69"/>
    <w:rsid w:val="00225509"/>
    <w:rsid w:val="00225C6C"/>
    <w:rsid w:val="002424EE"/>
    <w:rsid w:val="002476F6"/>
    <w:rsid w:val="00253AC6"/>
    <w:rsid w:val="00261D3B"/>
    <w:rsid w:val="0027069A"/>
    <w:rsid w:val="0029794B"/>
    <w:rsid w:val="002A30A1"/>
    <w:rsid w:val="002A5DF0"/>
    <w:rsid w:val="002A5E81"/>
    <w:rsid w:val="002C6444"/>
    <w:rsid w:val="002D623F"/>
    <w:rsid w:val="002E701B"/>
    <w:rsid w:val="002F3C0B"/>
    <w:rsid w:val="00305D88"/>
    <w:rsid w:val="0031109A"/>
    <w:rsid w:val="00312C4E"/>
    <w:rsid w:val="0033102D"/>
    <w:rsid w:val="0033350A"/>
    <w:rsid w:val="00367668"/>
    <w:rsid w:val="00367898"/>
    <w:rsid w:val="00370CD8"/>
    <w:rsid w:val="003837BD"/>
    <w:rsid w:val="0038413D"/>
    <w:rsid w:val="00392E78"/>
    <w:rsid w:val="0039309A"/>
    <w:rsid w:val="00397DF1"/>
    <w:rsid w:val="003A0FD8"/>
    <w:rsid w:val="003B11EE"/>
    <w:rsid w:val="003C63DB"/>
    <w:rsid w:val="003D2857"/>
    <w:rsid w:val="003D3D81"/>
    <w:rsid w:val="003E694F"/>
    <w:rsid w:val="003F055C"/>
    <w:rsid w:val="003F64C2"/>
    <w:rsid w:val="00410364"/>
    <w:rsid w:val="00414479"/>
    <w:rsid w:val="00416AD3"/>
    <w:rsid w:val="004314A0"/>
    <w:rsid w:val="00431AD7"/>
    <w:rsid w:val="004357E3"/>
    <w:rsid w:val="00441537"/>
    <w:rsid w:val="004523CB"/>
    <w:rsid w:val="004A0F69"/>
    <w:rsid w:val="004A208E"/>
    <w:rsid w:val="004A4AB2"/>
    <w:rsid w:val="004A7B30"/>
    <w:rsid w:val="004B1A75"/>
    <w:rsid w:val="004C4A97"/>
    <w:rsid w:val="004F7E52"/>
    <w:rsid w:val="00500E76"/>
    <w:rsid w:val="005051DE"/>
    <w:rsid w:val="00507DE5"/>
    <w:rsid w:val="00510F6B"/>
    <w:rsid w:val="00531FD7"/>
    <w:rsid w:val="0053646A"/>
    <w:rsid w:val="00537617"/>
    <w:rsid w:val="00541156"/>
    <w:rsid w:val="0054750C"/>
    <w:rsid w:val="00553356"/>
    <w:rsid w:val="0055425E"/>
    <w:rsid w:val="00554FB2"/>
    <w:rsid w:val="0055518C"/>
    <w:rsid w:val="00555975"/>
    <w:rsid w:val="005609C6"/>
    <w:rsid w:val="00561AEC"/>
    <w:rsid w:val="005760E0"/>
    <w:rsid w:val="00591238"/>
    <w:rsid w:val="005952A1"/>
    <w:rsid w:val="005A0873"/>
    <w:rsid w:val="005A0E61"/>
    <w:rsid w:val="005B25C6"/>
    <w:rsid w:val="005B6545"/>
    <w:rsid w:val="005C288F"/>
    <w:rsid w:val="005D6706"/>
    <w:rsid w:val="005F3C81"/>
    <w:rsid w:val="005F602F"/>
    <w:rsid w:val="00602E6D"/>
    <w:rsid w:val="0060592C"/>
    <w:rsid w:val="00611AAA"/>
    <w:rsid w:val="00621951"/>
    <w:rsid w:val="00631826"/>
    <w:rsid w:val="006401AC"/>
    <w:rsid w:val="00653C5D"/>
    <w:rsid w:val="0066765C"/>
    <w:rsid w:val="00667E3D"/>
    <w:rsid w:val="0067085C"/>
    <w:rsid w:val="006742FE"/>
    <w:rsid w:val="00674FE0"/>
    <w:rsid w:val="00682DAB"/>
    <w:rsid w:val="006B3AF6"/>
    <w:rsid w:val="006B5C3A"/>
    <w:rsid w:val="006C43BB"/>
    <w:rsid w:val="006D0E84"/>
    <w:rsid w:val="006D4EBF"/>
    <w:rsid w:val="006E1D35"/>
    <w:rsid w:val="0070246D"/>
    <w:rsid w:val="00703767"/>
    <w:rsid w:val="00704547"/>
    <w:rsid w:val="00704997"/>
    <w:rsid w:val="0073650C"/>
    <w:rsid w:val="00737A4D"/>
    <w:rsid w:val="00744BA6"/>
    <w:rsid w:val="00756BB6"/>
    <w:rsid w:val="007605F8"/>
    <w:rsid w:val="007743F1"/>
    <w:rsid w:val="007762EB"/>
    <w:rsid w:val="00783A47"/>
    <w:rsid w:val="0079085A"/>
    <w:rsid w:val="0079493D"/>
    <w:rsid w:val="007A0193"/>
    <w:rsid w:val="007A3973"/>
    <w:rsid w:val="007B7C12"/>
    <w:rsid w:val="007E32C0"/>
    <w:rsid w:val="0083102E"/>
    <w:rsid w:val="00833013"/>
    <w:rsid w:val="00835560"/>
    <w:rsid w:val="00837BA6"/>
    <w:rsid w:val="008443DF"/>
    <w:rsid w:val="00846552"/>
    <w:rsid w:val="00864813"/>
    <w:rsid w:val="008654B7"/>
    <w:rsid w:val="00880333"/>
    <w:rsid w:val="00880C15"/>
    <w:rsid w:val="0088447F"/>
    <w:rsid w:val="00893CC9"/>
    <w:rsid w:val="0089566B"/>
    <w:rsid w:val="008A0DFF"/>
    <w:rsid w:val="008B4203"/>
    <w:rsid w:val="008D0BB4"/>
    <w:rsid w:val="008D3A7E"/>
    <w:rsid w:val="008E0090"/>
    <w:rsid w:val="008E7712"/>
    <w:rsid w:val="008E7CF9"/>
    <w:rsid w:val="008E7D72"/>
    <w:rsid w:val="008F04C4"/>
    <w:rsid w:val="00906C9B"/>
    <w:rsid w:val="00922183"/>
    <w:rsid w:val="009222B1"/>
    <w:rsid w:val="00925AE7"/>
    <w:rsid w:val="0093658E"/>
    <w:rsid w:val="009572D7"/>
    <w:rsid w:val="0095756B"/>
    <w:rsid w:val="00972E20"/>
    <w:rsid w:val="009736CE"/>
    <w:rsid w:val="00975A75"/>
    <w:rsid w:val="00976088"/>
    <w:rsid w:val="0097668A"/>
    <w:rsid w:val="00985DB0"/>
    <w:rsid w:val="00993017"/>
    <w:rsid w:val="00993658"/>
    <w:rsid w:val="00997F02"/>
    <w:rsid w:val="009A0FDC"/>
    <w:rsid w:val="009A757C"/>
    <w:rsid w:val="009A7D95"/>
    <w:rsid w:val="009C2405"/>
    <w:rsid w:val="009C38DA"/>
    <w:rsid w:val="009C49EC"/>
    <w:rsid w:val="009C60F5"/>
    <w:rsid w:val="009D6601"/>
    <w:rsid w:val="009E5A96"/>
    <w:rsid w:val="00A12D43"/>
    <w:rsid w:val="00A170BF"/>
    <w:rsid w:val="00A21A93"/>
    <w:rsid w:val="00A418F3"/>
    <w:rsid w:val="00A5692D"/>
    <w:rsid w:val="00A63525"/>
    <w:rsid w:val="00A660B5"/>
    <w:rsid w:val="00A82824"/>
    <w:rsid w:val="00A86FDC"/>
    <w:rsid w:val="00AB3136"/>
    <w:rsid w:val="00AC3536"/>
    <w:rsid w:val="00AC5E43"/>
    <w:rsid w:val="00AF1DA3"/>
    <w:rsid w:val="00B03E7E"/>
    <w:rsid w:val="00B46A6C"/>
    <w:rsid w:val="00B475E7"/>
    <w:rsid w:val="00B50F92"/>
    <w:rsid w:val="00B535BF"/>
    <w:rsid w:val="00B57FA8"/>
    <w:rsid w:val="00B616D5"/>
    <w:rsid w:val="00B704E2"/>
    <w:rsid w:val="00B77CA4"/>
    <w:rsid w:val="00B82C96"/>
    <w:rsid w:val="00B84016"/>
    <w:rsid w:val="00B84D83"/>
    <w:rsid w:val="00B857E8"/>
    <w:rsid w:val="00B91DD2"/>
    <w:rsid w:val="00BC26FD"/>
    <w:rsid w:val="00BC793D"/>
    <w:rsid w:val="00BD4301"/>
    <w:rsid w:val="00BD4A6A"/>
    <w:rsid w:val="00BE122C"/>
    <w:rsid w:val="00BE547F"/>
    <w:rsid w:val="00BE64B1"/>
    <w:rsid w:val="00BE7ADA"/>
    <w:rsid w:val="00BF2A43"/>
    <w:rsid w:val="00BF34B4"/>
    <w:rsid w:val="00BF4497"/>
    <w:rsid w:val="00C0022D"/>
    <w:rsid w:val="00C006EF"/>
    <w:rsid w:val="00C10951"/>
    <w:rsid w:val="00C21F4B"/>
    <w:rsid w:val="00C23BA1"/>
    <w:rsid w:val="00C25823"/>
    <w:rsid w:val="00C3725A"/>
    <w:rsid w:val="00C4307D"/>
    <w:rsid w:val="00C466AF"/>
    <w:rsid w:val="00C630D1"/>
    <w:rsid w:val="00C9669E"/>
    <w:rsid w:val="00CA4B3E"/>
    <w:rsid w:val="00CA6150"/>
    <w:rsid w:val="00CB0AD6"/>
    <w:rsid w:val="00CC794C"/>
    <w:rsid w:val="00CD764A"/>
    <w:rsid w:val="00CF24D1"/>
    <w:rsid w:val="00CF2AE4"/>
    <w:rsid w:val="00CF501C"/>
    <w:rsid w:val="00CF55C9"/>
    <w:rsid w:val="00D038BC"/>
    <w:rsid w:val="00D142B4"/>
    <w:rsid w:val="00D21637"/>
    <w:rsid w:val="00D34DB0"/>
    <w:rsid w:val="00D35AF6"/>
    <w:rsid w:val="00D36484"/>
    <w:rsid w:val="00D436CE"/>
    <w:rsid w:val="00D46820"/>
    <w:rsid w:val="00D5151A"/>
    <w:rsid w:val="00D54202"/>
    <w:rsid w:val="00D625AD"/>
    <w:rsid w:val="00D63D93"/>
    <w:rsid w:val="00D65CF9"/>
    <w:rsid w:val="00D73697"/>
    <w:rsid w:val="00D7493B"/>
    <w:rsid w:val="00D85CED"/>
    <w:rsid w:val="00DC3FB9"/>
    <w:rsid w:val="00DD607A"/>
    <w:rsid w:val="00DE1216"/>
    <w:rsid w:val="00E05DC5"/>
    <w:rsid w:val="00E1372B"/>
    <w:rsid w:val="00E562A4"/>
    <w:rsid w:val="00E56DC3"/>
    <w:rsid w:val="00E81ABF"/>
    <w:rsid w:val="00E87D3F"/>
    <w:rsid w:val="00E936E3"/>
    <w:rsid w:val="00E96B2E"/>
    <w:rsid w:val="00E972E6"/>
    <w:rsid w:val="00EA3194"/>
    <w:rsid w:val="00EB4DD3"/>
    <w:rsid w:val="00EC6508"/>
    <w:rsid w:val="00ED18DF"/>
    <w:rsid w:val="00ED2D4F"/>
    <w:rsid w:val="00ED4465"/>
    <w:rsid w:val="00ED6C0E"/>
    <w:rsid w:val="00F00293"/>
    <w:rsid w:val="00F0043B"/>
    <w:rsid w:val="00F00648"/>
    <w:rsid w:val="00F26E6B"/>
    <w:rsid w:val="00F365D7"/>
    <w:rsid w:val="00F4085F"/>
    <w:rsid w:val="00F41AA3"/>
    <w:rsid w:val="00F42EFD"/>
    <w:rsid w:val="00F53C8A"/>
    <w:rsid w:val="00F67CEC"/>
    <w:rsid w:val="00F73BC4"/>
    <w:rsid w:val="00F73C90"/>
    <w:rsid w:val="00F85F3D"/>
    <w:rsid w:val="00F914B9"/>
    <w:rsid w:val="00F93F08"/>
    <w:rsid w:val="00FB3418"/>
    <w:rsid w:val="00FB74D1"/>
    <w:rsid w:val="00FF1E1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2582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2582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B081-52E3-431F-833D-94A58DA8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36</Pages>
  <Words>12456</Words>
  <Characters>71000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192</cp:revision>
  <cp:lastPrinted>2016-12-15T05:39:00Z</cp:lastPrinted>
  <dcterms:created xsi:type="dcterms:W3CDTF">2015-05-26T04:59:00Z</dcterms:created>
  <dcterms:modified xsi:type="dcterms:W3CDTF">2016-12-16T05:34:00Z</dcterms:modified>
</cp:coreProperties>
</file>