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E1" w:rsidRPr="00E27D26" w:rsidRDefault="00542CE1" w:rsidP="005637E8">
      <w:pPr>
        <w:widowControl w:val="0"/>
        <w:autoSpaceDE w:val="0"/>
        <w:autoSpaceDN w:val="0"/>
        <w:spacing w:after="0" w:line="240" w:lineRule="auto"/>
        <w:ind w:left="595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приказу</w:t>
      </w:r>
    </w:p>
    <w:p w:rsidR="00542CE1" w:rsidRPr="00E27D26" w:rsidRDefault="00542CE1" w:rsidP="005637E8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D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министерства природных ресурсов и экологии </w:t>
      </w:r>
      <w:r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542CE1" w:rsidRPr="00E27D26" w:rsidRDefault="00542CE1" w:rsidP="005637E8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284B"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8284B"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8284B" w:rsidRPr="00E27D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542CE1" w:rsidRPr="00E27D26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2CE1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F81" w:rsidRPr="00E27D26" w:rsidRDefault="004D5F8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CE1" w:rsidRPr="00E27D26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7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Обзор</w:t>
      </w:r>
    </w:p>
    <w:p w:rsidR="00121EEA" w:rsidRPr="00E27D26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7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правоприменительной практики при осуществлении министерством природных ресурсов и экологии Новосибирской области регионального государственного эко</w:t>
      </w:r>
      <w:r w:rsidR="00822709" w:rsidRPr="00E27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логического надзора </w:t>
      </w:r>
      <w:r w:rsidR="00121EEA" w:rsidRPr="00E27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CC097D" w:rsidRPr="00E27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21EEA" w:rsidRPr="00E27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21EEA" w:rsidRDefault="00121EEA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F81" w:rsidRDefault="004D5F8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4DBC" w:rsidRPr="00AB17A3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DB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природных ресурсов и экологии Новосибирской области (далее - министерство) является областным исполнительным органом государственной власти Новосибирской области, осуществляющи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D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Новосибирской области </w:t>
      </w:r>
      <w:r w:rsidRPr="000D4DBC">
        <w:rPr>
          <w:rFonts w:ascii="Times New Roman" w:eastAsia="Times New Roman" w:hAnsi="Times New Roman" w:cs="Times New Roman"/>
          <w:sz w:val="28"/>
          <w:szCs w:val="28"/>
        </w:rPr>
        <w:t>региональный государственный экологический надзор при осуществлении хозяйственной</w:t>
      </w:r>
      <w:r w:rsidRPr="00AB17A3">
        <w:rPr>
          <w:rFonts w:ascii="Times New Roman" w:eastAsia="Times New Roman" w:hAnsi="Times New Roman" w:cs="Times New Roman"/>
          <w:sz w:val="28"/>
          <w:szCs w:val="28"/>
        </w:rPr>
        <w:t xml:space="preserve"> и (или) иной деятельности с использованием объектов, подлежащих государственному экологическому надзору, за исключением объектов, подлежащих федеральному государственному экологическому надзору</w:t>
      </w:r>
      <w:r>
        <w:rPr>
          <w:rFonts w:ascii="Times New Roman" w:eastAsia="Times New Roman" w:hAnsi="Times New Roman" w:cs="Times New Roman"/>
          <w:sz w:val="28"/>
          <w:szCs w:val="28"/>
        </w:rPr>
        <w:t>, включая:</w:t>
      </w:r>
    </w:p>
    <w:p w:rsidR="000D4DBC" w:rsidRPr="00B2373C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570C">
        <w:rPr>
          <w:rFonts w:ascii="Times New Roman" w:hAnsi="Times New Roman" w:cs="Times New Roman"/>
          <w:sz w:val="28"/>
          <w:szCs w:val="28"/>
        </w:rPr>
        <w:t> </w:t>
      </w:r>
      <w:r w:rsidRPr="00B2373C">
        <w:rPr>
          <w:rFonts w:ascii="Times New Roman" w:hAnsi="Times New Roman" w:cs="Times New Roman"/>
          <w:sz w:val="28"/>
          <w:szCs w:val="28"/>
        </w:rPr>
        <w:t>государственный надзор в области охраны атмосферного воздуха на объектах хозяйственной и иной деятельности, подлежащих региональному государственному экологическому надзору;</w:t>
      </w:r>
    </w:p>
    <w:p w:rsidR="000D4DBC" w:rsidRPr="00B2373C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570C">
        <w:rPr>
          <w:rFonts w:ascii="Times New Roman" w:hAnsi="Times New Roman" w:cs="Times New Roman"/>
          <w:sz w:val="28"/>
          <w:szCs w:val="28"/>
        </w:rPr>
        <w:t> </w:t>
      </w:r>
      <w:r w:rsidRPr="00B2373C">
        <w:rPr>
          <w:rFonts w:ascii="Times New Roman" w:hAnsi="Times New Roman" w:cs="Times New Roman"/>
          <w:sz w:val="28"/>
          <w:szCs w:val="28"/>
        </w:rPr>
        <w:t>государственный надзор в области обращения с отходами на объектах хозяйственной и (или) иной деятельности, подлежащих региональному государственному экологическому надзору;</w:t>
      </w:r>
    </w:p>
    <w:p w:rsidR="000D4DBC" w:rsidRPr="00B2373C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14570C">
        <w:rPr>
          <w:rFonts w:ascii="Times New Roman" w:hAnsi="Times New Roman" w:cs="Times New Roman"/>
          <w:sz w:val="28"/>
          <w:szCs w:val="28"/>
        </w:rPr>
        <w:t> </w:t>
      </w:r>
      <w:r w:rsidRPr="00B2373C">
        <w:rPr>
          <w:rFonts w:ascii="Times New Roman" w:hAnsi="Times New Roman" w:cs="Times New Roman"/>
          <w:sz w:val="28"/>
          <w:szCs w:val="28"/>
        </w:rPr>
        <w:t>региональный государственный надзор в области использования и охраны водных объектов, за исключением водных объектов, подлежащих федеральному государственному надзору, а также за соблюдением особых условий водопользования и использования участков береговой полосы (в том числе участков примыкания к гидроэнергетическим объектам) в границах охранных зон гидроэнергетических объектов, расположенных на водных объектах, подлежащих региональному государственному надзору за их использованием и охраной;</w:t>
      </w:r>
      <w:proofErr w:type="gramEnd"/>
    </w:p>
    <w:p w:rsidR="000D4DBC" w:rsidRPr="00B2373C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570C">
        <w:rPr>
          <w:rFonts w:ascii="Times New Roman" w:hAnsi="Times New Roman" w:cs="Times New Roman"/>
          <w:sz w:val="28"/>
          <w:szCs w:val="28"/>
        </w:rPr>
        <w:t> </w:t>
      </w:r>
      <w:r w:rsidRPr="00B2373C">
        <w:rPr>
          <w:rFonts w:ascii="Times New Roman" w:hAnsi="Times New Roman" w:cs="Times New Roman"/>
          <w:sz w:val="28"/>
          <w:szCs w:val="28"/>
        </w:rPr>
        <w:t>региональный государственный надзор за геологическим изучением, рациональным использованием и охраной недр в отношении участков местного значения;</w:t>
      </w:r>
    </w:p>
    <w:p w:rsidR="000D4DBC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570C">
        <w:rPr>
          <w:rFonts w:ascii="Times New Roman" w:hAnsi="Times New Roman" w:cs="Times New Roman"/>
          <w:sz w:val="28"/>
          <w:szCs w:val="28"/>
        </w:rPr>
        <w:t> </w:t>
      </w:r>
      <w:r w:rsidRPr="00B2373C">
        <w:rPr>
          <w:rFonts w:ascii="Times New Roman" w:hAnsi="Times New Roman" w:cs="Times New Roman"/>
          <w:sz w:val="28"/>
          <w:szCs w:val="28"/>
        </w:rPr>
        <w:t xml:space="preserve">государственный надзор за соблюдением требований к обращению </w:t>
      </w:r>
      <w:proofErr w:type="spellStart"/>
      <w:r w:rsidRPr="00E0795C">
        <w:rPr>
          <w:rFonts w:ascii="Times New Roman" w:hAnsi="Times New Roman" w:cs="Times New Roman"/>
          <w:sz w:val="28"/>
          <w:szCs w:val="28"/>
        </w:rPr>
        <w:t>озоноразрушающих</w:t>
      </w:r>
      <w:proofErr w:type="spellEnd"/>
      <w:r w:rsidRPr="00E0795C">
        <w:rPr>
          <w:rFonts w:ascii="Times New Roman" w:hAnsi="Times New Roman" w:cs="Times New Roman"/>
          <w:sz w:val="28"/>
          <w:szCs w:val="28"/>
        </w:rPr>
        <w:t xml:space="preserve"> веществ, за исключением деятельности с использованием объектов, подлежащих федеральному государс</w:t>
      </w:r>
      <w:r>
        <w:rPr>
          <w:rFonts w:ascii="Times New Roman" w:hAnsi="Times New Roman" w:cs="Times New Roman"/>
          <w:sz w:val="28"/>
          <w:szCs w:val="28"/>
        </w:rPr>
        <w:t>твенному экологическому надзору;</w:t>
      </w:r>
    </w:p>
    <w:p w:rsidR="0014570C" w:rsidRPr="0014570C" w:rsidRDefault="0014570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 </w:t>
      </w:r>
      <w:r w:rsidRPr="00145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государственный надзор в сфере охраны и </w:t>
      </w:r>
      <w:proofErr w:type="gramStart"/>
      <w:r w:rsidRPr="0014570C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</w:t>
      </w:r>
      <w:proofErr w:type="gramEnd"/>
      <w:r w:rsidRPr="00145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особо охраняемых природных территорий регионального значения при осуществлении регионального государственного экологического надзора;</w:t>
      </w:r>
    </w:p>
    <w:p w:rsidR="004B18EE" w:rsidRPr="0014570C" w:rsidRDefault="0014570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Pr="0014570C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государственный надзор в области обеспечения санитарной (горно-санитарной) охраны природных лечебных ресурсов, лечебно-оздоровительных местностей и курортов при осуществлении в пределах своей компетенции государственного надзора в сфере охраны и использования особо охраняемых природных территорий регионального значения.</w:t>
      </w:r>
    </w:p>
    <w:p w:rsidR="000D4DBC" w:rsidRDefault="0014570C" w:rsidP="001F5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D4DBC" w:rsidRPr="000D4DB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нормативных правовых актов, регулирующих осуществление государственного контроля (надзора):</w:t>
      </w:r>
    </w:p>
    <w:p w:rsidR="00B405D2" w:rsidRPr="001F5792" w:rsidRDefault="00B405D2" w:rsidP="001F5792">
      <w:pPr>
        <w:pStyle w:val="10"/>
        <w:shd w:val="clear" w:color="auto" w:fill="auto"/>
        <w:spacing w:before="0" w:line="240" w:lineRule="auto"/>
        <w:ind w:right="40" w:firstLine="709"/>
        <w:rPr>
          <w:sz w:val="28"/>
          <w:szCs w:val="28"/>
        </w:rPr>
      </w:pPr>
      <w:r>
        <w:t>- </w:t>
      </w:r>
      <w:r w:rsidRPr="001F5792">
        <w:rPr>
          <w:sz w:val="28"/>
          <w:szCs w:val="28"/>
        </w:rPr>
        <w:t>Конституция Российской Федерации</w:t>
      </w:r>
      <w:r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Кодекс Российской Федерации об административных правонарушениях от 30.12.2001 № 195-ФЗ;</w:t>
      </w:r>
    </w:p>
    <w:p w:rsidR="00B405D2" w:rsidRPr="001F5792" w:rsidRDefault="00B405D2" w:rsidP="001F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Водный кодекс Российской Федерации от 03.06.2006 № 74-ФЗ;</w:t>
      </w:r>
    </w:p>
    <w:p w:rsidR="00B405D2" w:rsidRPr="001F5792" w:rsidRDefault="00B405D2" w:rsidP="001F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Федеральный закон от 10</w:t>
      </w:r>
      <w:r w:rsidR="001F5792"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</w:t>
      </w: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02 № 7-ФЗ «Об охране окружающей среды»;</w:t>
      </w:r>
    </w:p>
    <w:p w:rsidR="00B405D2" w:rsidRPr="001F5792" w:rsidRDefault="00B405D2" w:rsidP="001F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Федеральный закон от 04</w:t>
      </w:r>
      <w:r w:rsidR="001F5792"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.05.1</w:t>
      </w: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999</w:t>
      </w:r>
      <w:r w:rsidR="001F5792"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№ 96-ФЗ «Об охране атмосферного воздуха»;</w:t>
      </w:r>
    </w:p>
    <w:p w:rsidR="00B405D2" w:rsidRPr="001F5792" w:rsidRDefault="00B405D2" w:rsidP="001F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Федеральный закон от 24</w:t>
      </w:r>
      <w:r w:rsidR="001F5792"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.06.</w:t>
      </w: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1998 № 89-ФЗ «Об отходах производства и потребления»;</w:t>
      </w:r>
    </w:p>
    <w:p w:rsidR="00B405D2" w:rsidRPr="001F5792" w:rsidRDefault="00B405D2" w:rsidP="001F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Федеральный закон от 14</w:t>
      </w:r>
      <w:r w:rsidR="001F5792"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.03.1995 </w:t>
      </w: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33-ФЗ «Об особо охраняемых природных территориях»;</w:t>
      </w:r>
    </w:p>
    <w:p w:rsidR="00B405D2" w:rsidRPr="001F5792" w:rsidRDefault="00B405D2" w:rsidP="001F5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Федеральный закон от 21</w:t>
      </w:r>
      <w:r w:rsidR="001F5792"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1F5792">
        <w:rPr>
          <w:rFonts w:ascii="Times New Roman" w:eastAsia="Times New Roman" w:hAnsi="Times New Roman" w:cs="Times New Roman"/>
          <w:sz w:val="28"/>
          <w:szCs w:val="28"/>
          <w:lang w:eastAsia="ru-RU"/>
        </w:rPr>
        <w:t>1992 № 2395-1 «О недрах»;</w:t>
      </w:r>
    </w:p>
    <w:p w:rsidR="00B405D2" w:rsidRPr="001F5792" w:rsidRDefault="00B405D2" w:rsidP="001F5792">
      <w:pPr>
        <w:pStyle w:val="10"/>
        <w:shd w:val="clear" w:color="auto" w:fill="auto"/>
        <w:spacing w:before="0" w:line="240" w:lineRule="auto"/>
        <w:ind w:right="80" w:firstLine="709"/>
        <w:rPr>
          <w:sz w:val="28"/>
          <w:szCs w:val="28"/>
        </w:rPr>
      </w:pPr>
      <w:r w:rsidRPr="001F5792">
        <w:rPr>
          <w:sz w:val="28"/>
          <w:szCs w:val="28"/>
        </w:rPr>
        <w:t>- </w:t>
      </w:r>
      <w:r w:rsidRPr="001F5792">
        <w:rPr>
          <w:sz w:val="28"/>
          <w:szCs w:val="28"/>
        </w:rPr>
        <w:t>Федеральны</w:t>
      </w:r>
      <w:r w:rsidR="003A01A6" w:rsidRPr="001F5792">
        <w:rPr>
          <w:sz w:val="28"/>
          <w:szCs w:val="28"/>
        </w:rPr>
        <w:t>й</w:t>
      </w:r>
      <w:r w:rsidRPr="001F5792">
        <w:rPr>
          <w:sz w:val="28"/>
          <w:szCs w:val="28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shd w:val="clear" w:color="auto" w:fill="auto"/>
        <w:spacing w:before="0" w:line="240" w:lineRule="auto"/>
        <w:ind w:right="80" w:firstLine="709"/>
        <w:rPr>
          <w:sz w:val="28"/>
          <w:szCs w:val="28"/>
        </w:rPr>
      </w:pPr>
      <w:r w:rsidRPr="001F5792">
        <w:rPr>
          <w:sz w:val="28"/>
          <w:szCs w:val="28"/>
        </w:rPr>
        <w:t xml:space="preserve">- </w:t>
      </w:r>
      <w:r w:rsidR="003A01A6" w:rsidRPr="001F5792">
        <w:rPr>
          <w:sz w:val="28"/>
          <w:szCs w:val="28"/>
        </w:rPr>
        <w:t>п</w:t>
      </w:r>
      <w:r w:rsidRPr="001F5792">
        <w:rPr>
          <w:sz w:val="28"/>
          <w:szCs w:val="28"/>
        </w:rPr>
        <w:t xml:space="preserve">остановление Правительства Российской Федерации 12.05.2005 № 293 «Об утверждении Положения о государственном </w:t>
      </w:r>
      <w:proofErr w:type="gramStart"/>
      <w:r w:rsidRPr="001F5792">
        <w:rPr>
          <w:sz w:val="28"/>
          <w:szCs w:val="28"/>
        </w:rPr>
        <w:t>контроле за</w:t>
      </w:r>
      <w:proofErr w:type="gramEnd"/>
      <w:r w:rsidRPr="001F5792">
        <w:rPr>
          <w:sz w:val="28"/>
          <w:szCs w:val="28"/>
        </w:rPr>
        <w:t xml:space="preserve"> геологическим изучением, рациональным использованием и охраной недр»</w:t>
      </w:r>
      <w:r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shd w:val="clear" w:color="auto" w:fill="auto"/>
        <w:spacing w:before="0" w:line="240" w:lineRule="auto"/>
        <w:ind w:right="80" w:firstLine="709"/>
        <w:rPr>
          <w:sz w:val="28"/>
          <w:szCs w:val="28"/>
        </w:rPr>
      </w:pPr>
      <w:r w:rsidRPr="001F5792">
        <w:rPr>
          <w:sz w:val="28"/>
          <w:szCs w:val="28"/>
        </w:rPr>
        <w:t xml:space="preserve">- </w:t>
      </w:r>
      <w:r w:rsidR="003A01A6" w:rsidRPr="001F5792">
        <w:rPr>
          <w:sz w:val="28"/>
          <w:szCs w:val="28"/>
        </w:rPr>
        <w:t>п</w:t>
      </w:r>
      <w:r w:rsidRPr="001F5792">
        <w:rPr>
          <w:sz w:val="28"/>
          <w:szCs w:val="28"/>
        </w:rPr>
        <w:t>остановление Правительства Российской Федерации от 28.08.2015 № 903 «Об утверждении критериев определения объектов, подлежащих федеральному государственному экологическому надзору»</w:t>
      </w:r>
      <w:r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shd w:val="clear" w:color="auto" w:fill="auto"/>
        <w:tabs>
          <w:tab w:val="left" w:pos="2814"/>
          <w:tab w:val="left" w:pos="5781"/>
          <w:tab w:val="left" w:pos="7883"/>
        </w:tabs>
        <w:spacing w:before="0" w:line="240" w:lineRule="auto"/>
        <w:ind w:right="60" w:firstLine="709"/>
        <w:rPr>
          <w:sz w:val="28"/>
          <w:szCs w:val="28"/>
        </w:rPr>
      </w:pPr>
      <w:r w:rsidRPr="001F5792">
        <w:rPr>
          <w:sz w:val="28"/>
          <w:szCs w:val="28"/>
        </w:rPr>
        <w:t>- </w:t>
      </w:r>
      <w:r w:rsidR="003A01A6" w:rsidRPr="001F5792">
        <w:rPr>
          <w:sz w:val="28"/>
          <w:szCs w:val="28"/>
        </w:rPr>
        <w:t>п</w:t>
      </w:r>
      <w:r w:rsidRPr="001F5792">
        <w:rPr>
          <w:sz w:val="28"/>
          <w:szCs w:val="28"/>
        </w:rPr>
        <w:t>остановление Правительства Российской Федерации от 28.09.2015 №</w:t>
      </w:r>
      <w:r w:rsidRPr="001F5792">
        <w:rPr>
          <w:sz w:val="28"/>
          <w:szCs w:val="28"/>
        </w:rPr>
        <w:t> </w:t>
      </w:r>
      <w:r w:rsidRPr="001F5792">
        <w:rPr>
          <w:sz w:val="28"/>
          <w:szCs w:val="28"/>
        </w:rPr>
        <w:t xml:space="preserve">1029 «Об утверждении критериев отнесения объектов, оказывающих негативное воздействие на окружающую среду, к объектам </w:t>
      </w:r>
      <w:r w:rsidRPr="001F5792">
        <w:rPr>
          <w:sz w:val="28"/>
          <w:szCs w:val="28"/>
          <w:lang w:val="en-US"/>
        </w:rPr>
        <w:t>I</w:t>
      </w:r>
      <w:r w:rsidRPr="001F5792">
        <w:rPr>
          <w:sz w:val="28"/>
          <w:szCs w:val="28"/>
        </w:rPr>
        <w:t xml:space="preserve">, </w:t>
      </w:r>
      <w:r w:rsidRPr="001F5792">
        <w:rPr>
          <w:sz w:val="28"/>
          <w:szCs w:val="28"/>
          <w:lang w:val="en-US"/>
        </w:rPr>
        <w:t>II</w:t>
      </w:r>
      <w:r w:rsidRPr="001F5792">
        <w:rPr>
          <w:sz w:val="28"/>
          <w:szCs w:val="28"/>
        </w:rPr>
        <w:t>, III и IV категорий»</w:t>
      </w:r>
      <w:r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shd w:val="clear" w:color="auto" w:fill="auto"/>
        <w:tabs>
          <w:tab w:val="left" w:pos="2814"/>
          <w:tab w:val="left" w:pos="5781"/>
          <w:tab w:val="left" w:pos="7883"/>
        </w:tabs>
        <w:spacing w:before="0" w:line="240" w:lineRule="auto"/>
        <w:ind w:right="62" w:firstLine="709"/>
        <w:rPr>
          <w:sz w:val="28"/>
          <w:szCs w:val="28"/>
        </w:rPr>
      </w:pPr>
      <w:r w:rsidRPr="001F5792">
        <w:rPr>
          <w:sz w:val="28"/>
          <w:szCs w:val="28"/>
        </w:rPr>
        <w:t xml:space="preserve">- </w:t>
      </w:r>
      <w:r w:rsidR="003A01A6" w:rsidRPr="001F5792">
        <w:rPr>
          <w:sz w:val="28"/>
          <w:szCs w:val="28"/>
        </w:rPr>
        <w:t>п</w:t>
      </w:r>
      <w:r w:rsidRPr="001F5792">
        <w:rPr>
          <w:sz w:val="28"/>
          <w:szCs w:val="28"/>
        </w:rPr>
        <w:t xml:space="preserve">остановление Правительства Российской Федерации от 17.08.2016 № 806 «О применении </w:t>
      </w:r>
      <w:proofErr w:type="gramStart"/>
      <w:r w:rsidRPr="001F5792">
        <w:rPr>
          <w:sz w:val="28"/>
          <w:szCs w:val="28"/>
        </w:rPr>
        <w:t>риск-ориентированного</w:t>
      </w:r>
      <w:proofErr w:type="gramEnd"/>
      <w:r w:rsidRPr="001F5792">
        <w:rPr>
          <w:sz w:val="28"/>
          <w:szCs w:val="28"/>
        </w:rPr>
        <w:t xml:space="preserve"> подхода при организации отдельных видов государственного контроля (надзора) и внесении изменений в некоторые акты Правительства Российской Федерации»</w:t>
      </w:r>
      <w:r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tabs>
          <w:tab w:val="left" w:pos="2814"/>
          <w:tab w:val="left" w:pos="5781"/>
          <w:tab w:val="left" w:pos="7883"/>
        </w:tabs>
        <w:spacing w:before="0" w:line="240" w:lineRule="auto"/>
        <w:ind w:right="62" w:firstLine="709"/>
        <w:rPr>
          <w:sz w:val="28"/>
          <w:szCs w:val="28"/>
        </w:rPr>
      </w:pPr>
      <w:r w:rsidRPr="001F5792">
        <w:rPr>
          <w:sz w:val="28"/>
          <w:szCs w:val="28"/>
        </w:rPr>
        <w:t xml:space="preserve">- </w:t>
      </w:r>
      <w:r w:rsidR="003A01A6" w:rsidRPr="001F5792">
        <w:rPr>
          <w:sz w:val="28"/>
          <w:szCs w:val="28"/>
        </w:rPr>
        <w:t>п</w:t>
      </w:r>
      <w:r w:rsidRPr="001F5792">
        <w:rPr>
          <w:sz w:val="28"/>
          <w:szCs w:val="28"/>
        </w:rPr>
        <w:t>остановление Правительства Российской Федерации от 22.11.2017 №</w:t>
      </w:r>
      <w:r w:rsidRPr="001F5792">
        <w:rPr>
          <w:sz w:val="28"/>
          <w:szCs w:val="28"/>
        </w:rPr>
        <w:t> </w:t>
      </w:r>
      <w:r w:rsidRPr="001F5792">
        <w:rPr>
          <w:sz w:val="28"/>
          <w:szCs w:val="28"/>
        </w:rPr>
        <w:t xml:space="preserve">1410 «О критериях отнесения производственных объектов, используемых юридическими лицами и индивидуальными предпринимателями, оказывающих негативное воздействие на окружающую среду, к </w:t>
      </w:r>
      <w:r w:rsidRPr="001F5792">
        <w:rPr>
          <w:sz w:val="28"/>
          <w:szCs w:val="28"/>
        </w:rPr>
        <w:lastRenderedPageBreak/>
        <w:t>определенной категории риска для регионального государственного экологического надзора и об особенностях осуществления указанного надзора»</w:t>
      </w:r>
      <w:r w:rsidRPr="001F5792">
        <w:rPr>
          <w:sz w:val="28"/>
          <w:szCs w:val="28"/>
        </w:rPr>
        <w:t>;</w:t>
      </w:r>
    </w:p>
    <w:p w:rsidR="00B405D2" w:rsidRPr="001F5792" w:rsidRDefault="001F5792" w:rsidP="001F5792">
      <w:pPr>
        <w:pStyle w:val="10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="003A01A6" w:rsidRPr="001F5792">
        <w:rPr>
          <w:sz w:val="28"/>
          <w:szCs w:val="28"/>
        </w:rPr>
        <w:t>п</w:t>
      </w:r>
      <w:r w:rsidR="00B405D2" w:rsidRPr="001F5792">
        <w:rPr>
          <w:sz w:val="28"/>
          <w:szCs w:val="28"/>
        </w:rPr>
        <w:t>остановление Правительства Российской Федерации от 04.11.2006 № 640 «О критериях отнесения объектов к объектам, подлежащим федеральному государственному контролю и надзору за использованием и охраной водных объектов и региональному государственному контролю и надзору за использованием и охраной водных объектов»</w:t>
      </w:r>
      <w:r w:rsidR="00B405D2"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 w:rsidRPr="001F5792">
        <w:rPr>
          <w:sz w:val="28"/>
          <w:szCs w:val="28"/>
        </w:rPr>
        <w:t>- </w:t>
      </w:r>
      <w:r w:rsidR="003A01A6" w:rsidRPr="001F5792">
        <w:rPr>
          <w:sz w:val="28"/>
          <w:szCs w:val="28"/>
        </w:rPr>
        <w:t>з</w:t>
      </w:r>
      <w:r w:rsidRPr="001F5792">
        <w:rPr>
          <w:sz w:val="28"/>
          <w:szCs w:val="28"/>
        </w:rPr>
        <w:t>акон Новосибирской области от 13.10.2008 № 264-ОЗ «О разграничении полномочий органов государственной власти Новосибирской области в сфере охраны окружающей среды»</w:t>
      </w:r>
      <w:r w:rsidRPr="001F5792">
        <w:rPr>
          <w:sz w:val="28"/>
          <w:szCs w:val="28"/>
        </w:rPr>
        <w:t>;</w:t>
      </w:r>
    </w:p>
    <w:p w:rsidR="00B405D2" w:rsidRPr="001F5792" w:rsidRDefault="001F5792" w:rsidP="001F5792">
      <w:pPr>
        <w:pStyle w:val="10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="003A01A6" w:rsidRPr="001F5792">
        <w:rPr>
          <w:sz w:val="28"/>
          <w:szCs w:val="28"/>
        </w:rPr>
        <w:t>з</w:t>
      </w:r>
      <w:r w:rsidR="00B405D2" w:rsidRPr="001F5792">
        <w:rPr>
          <w:sz w:val="28"/>
          <w:szCs w:val="28"/>
        </w:rPr>
        <w:t>акон</w:t>
      </w:r>
      <w:r w:rsidR="00B405D2" w:rsidRPr="001F5792">
        <w:rPr>
          <w:sz w:val="28"/>
          <w:szCs w:val="28"/>
        </w:rPr>
        <w:t xml:space="preserve"> Новосибирской области от 12.02.1996 № 31-ОЗ «О полномочиях органов государственной власти Новосибирской области в сфере недропользования»</w:t>
      </w:r>
      <w:r w:rsidR="00B405D2" w:rsidRPr="001F5792">
        <w:rPr>
          <w:sz w:val="28"/>
          <w:szCs w:val="28"/>
        </w:rPr>
        <w:t>;</w:t>
      </w:r>
    </w:p>
    <w:p w:rsidR="00B405D2" w:rsidRPr="001F5792" w:rsidRDefault="001F5792" w:rsidP="001F5792">
      <w:pPr>
        <w:pStyle w:val="10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="003A01A6" w:rsidRPr="001F5792">
        <w:rPr>
          <w:sz w:val="28"/>
          <w:szCs w:val="28"/>
        </w:rPr>
        <w:t>з</w:t>
      </w:r>
      <w:r w:rsidR="00B405D2" w:rsidRPr="001F5792">
        <w:rPr>
          <w:sz w:val="28"/>
          <w:szCs w:val="28"/>
        </w:rPr>
        <w:t>акон Новосибирской области от 26.09.2005 № 325-ОЗ «Об особо охраняемых природных территориях в Новосибирской области»</w:t>
      </w:r>
      <w:r w:rsidR="00B405D2" w:rsidRPr="001F5792">
        <w:rPr>
          <w:sz w:val="28"/>
          <w:szCs w:val="28"/>
        </w:rPr>
        <w:t>;</w:t>
      </w:r>
    </w:p>
    <w:p w:rsidR="00B405D2" w:rsidRPr="001F5792" w:rsidRDefault="00B405D2" w:rsidP="001F5792">
      <w:pPr>
        <w:pStyle w:val="10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 w:rsidRPr="001F5792">
        <w:rPr>
          <w:sz w:val="28"/>
          <w:szCs w:val="28"/>
        </w:rPr>
        <w:t>- </w:t>
      </w:r>
      <w:r w:rsidR="003A01A6" w:rsidRPr="001F5792">
        <w:rPr>
          <w:sz w:val="28"/>
          <w:szCs w:val="28"/>
        </w:rPr>
        <w:t>з</w:t>
      </w:r>
      <w:r w:rsidRPr="001F5792">
        <w:rPr>
          <w:sz w:val="28"/>
          <w:szCs w:val="28"/>
        </w:rPr>
        <w:t>акон Новосибирской области от 14.02.2003 № 99-ОЗ «Об административных правонарушениях в Новосибирской области»</w:t>
      </w:r>
      <w:r w:rsidRPr="001F5792">
        <w:rPr>
          <w:sz w:val="28"/>
          <w:szCs w:val="28"/>
        </w:rPr>
        <w:t>;</w:t>
      </w:r>
    </w:p>
    <w:p w:rsidR="00B405D2" w:rsidRPr="001F5792" w:rsidRDefault="001F5792" w:rsidP="001F5792">
      <w:pPr>
        <w:pStyle w:val="10"/>
        <w:shd w:val="clear" w:color="auto" w:fill="auto"/>
        <w:tabs>
          <w:tab w:val="left" w:pos="2829"/>
          <w:tab w:val="left" w:pos="5795"/>
          <w:tab w:val="left" w:pos="7893"/>
        </w:tabs>
        <w:spacing w:before="0" w:line="240" w:lineRule="auto"/>
        <w:ind w:right="60" w:firstLine="709"/>
        <w:rPr>
          <w:sz w:val="28"/>
          <w:szCs w:val="28"/>
        </w:rPr>
      </w:pPr>
      <w:r>
        <w:rPr>
          <w:sz w:val="28"/>
          <w:szCs w:val="28"/>
        </w:rPr>
        <w:t>- з</w:t>
      </w:r>
      <w:r w:rsidR="00B405D2" w:rsidRPr="001F5792">
        <w:rPr>
          <w:sz w:val="28"/>
          <w:szCs w:val="28"/>
        </w:rPr>
        <w:t>акон Новосибирской области от 01.07.2015 № 582-ОЗ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 w:rsidR="00B405D2" w:rsidRPr="001F5792">
        <w:rPr>
          <w:sz w:val="28"/>
          <w:szCs w:val="28"/>
        </w:rPr>
        <w:t>;</w:t>
      </w:r>
    </w:p>
    <w:p w:rsidR="003A01A6" w:rsidRPr="001F5792" w:rsidRDefault="00B405D2" w:rsidP="001F5792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792">
        <w:rPr>
          <w:rFonts w:ascii="Times New Roman" w:hAnsi="Times New Roman" w:cs="Times New Roman"/>
          <w:sz w:val="28"/>
          <w:szCs w:val="28"/>
        </w:rPr>
        <w:t>- </w:t>
      </w:r>
      <w:r w:rsidR="003A01A6" w:rsidRPr="001F5792">
        <w:rPr>
          <w:rFonts w:ascii="Times New Roman" w:hAnsi="Times New Roman" w:cs="Times New Roman"/>
          <w:sz w:val="28"/>
          <w:szCs w:val="28"/>
        </w:rPr>
        <w:t>п</w:t>
      </w:r>
      <w:r w:rsidRPr="001F5792">
        <w:rPr>
          <w:rFonts w:ascii="Times New Roman" w:hAnsi="Times New Roman" w:cs="Times New Roman"/>
          <w:sz w:val="28"/>
          <w:szCs w:val="28"/>
        </w:rPr>
        <w:t>остановление Правительства Новосибирской области от 19.06.2018 №</w:t>
      </w:r>
      <w:r w:rsidRPr="001F5792">
        <w:rPr>
          <w:rFonts w:ascii="Times New Roman" w:hAnsi="Times New Roman" w:cs="Times New Roman"/>
          <w:sz w:val="28"/>
          <w:szCs w:val="28"/>
        </w:rPr>
        <w:t> </w:t>
      </w:r>
      <w:r w:rsidRPr="001F5792">
        <w:rPr>
          <w:rFonts w:ascii="Times New Roman" w:hAnsi="Times New Roman" w:cs="Times New Roman"/>
          <w:sz w:val="28"/>
          <w:szCs w:val="28"/>
        </w:rPr>
        <w:t>254-п «Об установлении Порядка организации и осуществления регионального государственного экологического надзора на территории Новосибирской области»</w:t>
      </w:r>
      <w:r w:rsidRPr="001F5792">
        <w:rPr>
          <w:rFonts w:ascii="Times New Roman" w:hAnsi="Times New Roman" w:cs="Times New Roman"/>
          <w:sz w:val="28"/>
          <w:szCs w:val="28"/>
        </w:rPr>
        <w:t>;</w:t>
      </w:r>
    </w:p>
    <w:p w:rsidR="003A01A6" w:rsidRPr="001F5792" w:rsidRDefault="00B405D2" w:rsidP="001F579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5792">
        <w:rPr>
          <w:rFonts w:ascii="Times New Roman" w:hAnsi="Times New Roman" w:cs="Times New Roman"/>
          <w:sz w:val="28"/>
          <w:szCs w:val="28"/>
        </w:rPr>
        <w:t>-</w:t>
      </w:r>
      <w:r w:rsidR="001F5792">
        <w:rPr>
          <w:rFonts w:ascii="Times New Roman" w:hAnsi="Times New Roman" w:cs="Times New Roman"/>
          <w:sz w:val="28"/>
          <w:szCs w:val="28"/>
        </w:rPr>
        <w:t> </w:t>
      </w:r>
      <w:r w:rsidR="003A01A6" w:rsidRPr="001F5792">
        <w:rPr>
          <w:rFonts w:ascii="Times New Roman" w:hAnsi="Times New Roman" w:cs="Times New Roman"/>
          <w:sz w:val="28"/>
          <w:szCs w:val="28"/>
        </w:rPr>
        <w:t>п</w:t>
      </w:r>
      <w:r w:rsidR="003A01A6" w:rsidRPr="001F5792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 Правительства Новосибирской области от 03.10.2017 № 383-п «О министерстве природных ресурсов и экологии Новосибирской области»;</w:t>
      </w:r>
    </w:p>
    <w:p w:rsidR="001F5792" w:rsidRPr="001F5792" w:rsidRDefault="001F5792" w:rsidP="001F579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5792">
        <w:rPr>
          <w:rFonts w:ascii="Times New Roman" w:hAnsi="Times New Roman" w:cs="Times New Roman"/>
          <w:sz w:val="28"/>
          <w:szCs w:val="28"/>
          <w:shd w:val="clear" w:color="auto" w:fill="FFFFFF"/>
        </w:rPr>
        <w:t>- приказ министерства от 12.11.2018 № 1743 «Об утверждении административного регламента исполнения государственной функции по осуществлению регионального государственного экологического надзора»;</w:t>
      </w:r>
    </w:p>
    <w:p w:rsidR="008475CC" w:rsidRPr="009179FE" w:rsidRDefault="001F5792" w:rsidP="009179FE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792"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hyperlink r:id="rId7" w:history="1">
        <w:r w:rsidR="008475CC" w:rsidRPr="001F579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 </w:t>
        </w:r>
      </w:hyperlink>
      <w:r w:rsidR="008475CC" w:rsidRPr="001F5792">
        <w:rPr>
          <w:rFonts w:ascii="Times New Roman" w:hAnsi="Times New Roman" w:cs="Times New Roman"/>
          <w:sz w:val="28"/>
          <w:szCs w:val="28"/>
        </w:rPr>
        <w:t xml:space="preserve">Правительства Новосибирской области от 19.06.2018 № 254-п «Об утверждении Порядка организации и осуществления </w:t>
      </w:r>
      <w:r w:rsidR="008475CC" w:rsidRPr="009179FE">
        <w:rPr>
          <w:rFonts w:ascii="Times New Roman" w:hAnsi="Times New Roman" w:cs="Times New Roman"/>
          <w:sz w:val="28"/>
          <w:szCs w:val="28"/>
        </w:rPr>
        <w:t>регионального государственного экологического надзора на те</w:t>
      </w:r>
      <w:r w:rsidR="009179FE" w:rsidRPr="009179FE">
        <w:rPr>
          <w:rFonts w:ascii="Times New Roman" w:hAnsi="Times New Roman" w:cs="Times New Roman"/>
          <w:sz w:val="28"/>
          <w:szCs w:val="28"/>
        </w:rPr>
        <w:t>рритории Новосибирской области»;</w:t>
      </w:r>
    </w:p>
    <w:p w:rsidR="009179FE" w:rsidRDefault="009179FE" w:rsidP="009179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9FE">
        <w:rPr>
          <w:rFonts w:ascii="Times New Roman" w:hAnsi="Times New Roman" w:cs="Times New Roman"/>
          <w:sz w:val="28"/>
          <w:szCs w:val="28"/>
        </w:rPr>
        <w:t xml:space="preserve">- </w:t>
      </w:r>
      <w:r w:rsidRPr="009179FE">
        <w:rPr>
          <w:rFonts w:ascii="Times New Roman" w:hAnsi="Times New Roman" w:cs="Times New Roman"/>
          <w:sz w:val="28"/>
          <w:szCs w:val="28"/>
        </w:rPr>
        <w:t>приказа министерства от 08.06.2018 № 595/1 «Об утверждении порядка оформления и содержания заданий, а также результатов мероприятий по контролю без взаимодействия с юридическими лицами, индивидуальными предпринимателями при осуществлении регионального экологического надзора»</w:t>
      </w:r>
      <w:r w:rsidRPr="009179FE">
        <w:rPr>
          <w:rFonts w:ascii="Times New Roman" w:hAnsi="Times New Roman" w:cs="Times New Roman"/>
          <w:sz w:val="28"/>
          <w:szCs w:val="28"/>
        </w:rPr>
        <w:t>.</w:t>
      </w:r>
    </w:p>
    <w:p w:rsidR="005E768A" w:rsidRDefault="005E768A" w:rsidP="005637E8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D5F81" w:rsidRDefault="004D5F81" w:rsidP="005637E8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D5F81" w:rsidRDefault="004D5F81" w:rsidP="005637E8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D5F81" w:rsidRDefault="004D5F81" w:rsidP="005637E8">
      <w:pPr>
        <w:spacing w:after="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80179" w:rsidRPr="00F851BB" w:rsidRDefault="00580179" w:rsidP="005637E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I. Организация и проведение государственного контроля (надзора) за</w:t>
      </w:r>
      <w:r w:rsidR="00671A24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 обязательных требований в области охраны окружающей</w:t>
      </w:r>
    </w:p>
    <w:p w:rsidR="00580179" w:rsidRPr="00F851BB" w:rsidRDefault="00671A24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0179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реды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179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природопользования</w:t>
      </w:r>
    </w:p>
    <w:p w:rsidR="00B269BB" w:rsidRPr="00F851BB" w:rsidRDefault="00B269BB" w:rsidP="005637E8">
      <w:pPr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740CE" w:rsidRPr="00F851BB" w:rsidRDefault="009E4AC4" w:rsidP="00B269BB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F851BB">
        <w:rPr>
          <w:rFonts w:ascii="Times New Roman" w:hAnsi="Times New Roman" w:cs="Times New Roman"/>
          <w:sz w:val="28"/>
          <w:szCs w:val="28"/>
        </w:rPr>
        <w:t>План проверок юридических лиц и индивидуальных предпринимателей на 2019 год сформирован</w:t>
      </w:r>
      <w:r w:rsidR="00C83B8C" w:rsidRPr="00F851BB">
        <w:rPr>
          <w:rFonts w:ascii="Times New Roman" w:hAnsi="Times New Roman" w:cs="Times New Roman"/>
          <w:sz w:val="28"/>
          <w:szCs w:val="28"/>
        </w:rPr>
        <w:t xml:space="preserve"> </w:t>
      </w:r>
      <w:r w:rsidRPr="00F851BB">
        <w:rPr>
          <w:rFonts w:ascii="Times New Roman" w:hAnsi="Times New Roman" w:cs="Times New Roman"/>
          <w:sz w:val="28"/>
          <w:szCs w:val="28"/>
        </w:rPr>
        <w:t xml:space="preserve">с </w:t>
      </w:r>
      <w:r w:rsidR="00461CEC" w:rsidRPr="00F851BB">
        <w:rPr>
          <w:rFonts w:ascii="Times New Roman" w:hAnsi="Times New Roman" w:cs="Times New Roman"/>
          <w:sz w:val="28"/>
          <w:szCs w:val="28"/>
        </w:rPr>
        <w:t>уч</w:t>
      </w:r>
      <w:r w:rsidR="00C83B8C" w:rsidRPr="00F851BB">
        <w:rPr>
          <w:rFonts w:ascii="Times New Roman" w:hAnsi="Times New Roman" w:cs="Times New Roman"/>
          <w:sz w:val="28"/>
          <w:szCs w:val="28"/>
        </w:rPr>
        <w:t>е</w:t>
      </w:r>
      <w:r w:rsidRPr="00F851BB">
        <w:rPr>
          <w:rFonts w:ascii="Times New Roman" w:hAnsi="Times New Roman" w:cs="Times New Roman"/>
          <w:sz w:val="28"/>
          <w:szCs w:val="28"/>
        </w:rPr>
        <w:t>том</w:t>
      </w:r>
      <w:r w:rsidR="00C83B8C" w:rsidRPr="00F851BB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BC7CFF" w:rsidRPr="00F851BB">
        <w:rPr>
          <w:rFonts w:ascii="Times New Roman" w:hAnsi="Times New Roman" w:cs="Times New Roman"/>
          <w:sz w:val="28"/>
          <w:szCs w:val="28"/>
        </w:rPr>
        <w:t>й</w:t>
      </w:r>
      <w:r w:rsidR="00C83B8C" w:rsidRPr="00F851BB">
        <w:rPr>
          <w:rFonts w:ascii="Times New Roman" w:hAnsi="Times New Roman" w:cs="Times New Roman"/>
          <w:sz w:val="28"/>
          <w:szCs w:val="28"/>
        </w:rPr>
        <w:t xml:space="preserve"> статьи 8.1 Федерального закона </w:t>
      </w:r>
      <w:r w:rsidR="006D5F71" w:rsidRPr="00F851BB">
        <w:rPr>
          <w:rFonts w:ascii="Times New Roman" w:hAnsi="Times New Roman" w:cs="Times New Roman"/>
          <w:sz w:val="28"/>
          <w:szCs w:val="28"/>
        </w:rPr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C83B8C" w:rsidRPr="00F851BB">
        <w:rPr>
          <w:rFonts w:ascii="Times New Roman" w:hAnsi="Times New Roman" w:cs="Times New Roman"/>
          <w:sz w:val="28"/>
          <w:szCs w:val="28"/>
        </w:rPr>
        <w:t xml:space="preserve">и Постановления Правительства </w:t>
      </w:r>
      <w:r w:rsidR="00BC7CFF" w:rsidRPr="00F851B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83B8C" w:rsidRPr="00F851BB">
        <w:rPr>
          <w:rFonts w:ascii="Times New Roman" w:hAnsi="Times New Roman" w:cs="Times New Roman"/>
          <w:sz w:val="28"/>
          <w:szCs w:val="28"/>
        </w:rPr>
        <w:t xml:space="preserve"> от 17.08.2016 № 806 «О применении риск-ориентированного подхода при организации отдельных видов государственного контроля (надзора) и внесении изменений в</w:t>
      </w:r>
      <w:proofErr w:type="gramEnd"/>
      <w:r w:rsidR="00C83B8C" w:rsidRPr="00F851BB">
        <w:rPr>
          <w:rFonts w:ascii="Times New Roman" w:hAnsi="Times New Roman" w:cs="Times New Roman"/>
          <w:sz w:val="28"/>
          <w:szCs w:val="28"/>
        </w:rPr>
        <w:t xml:space="preserve"> некоторые акты Правительства Российской Федерации».</w:t>
      </w:r>
    </w:p>
    <w:p w:rsidR="00F21730" w:rsidRPr="00F851BB" w:rsidRDefault="00F740CE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Составлению ежегодного плана предшествовала совместная работа отдел</w:t>
      </w:r>
      <w:r w:rsidR="004C1074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государственного экологического надзора</w:t>
      </w:r>
      <w:r w:rsidR="006E6876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4C1074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отдела оперативного реагирования - экологической инспекци</w:t>
      </w:r>
      <w:r w:rsidR="00DF56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5D779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250C8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инистерства по формированию проекта ежегодного плана с учетом </w:t>
      </w:r>
      <w:proofErr w:type="gramStart"/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риск-ориентированного</w:t>
      </w:r>
      <w:proofErr w:type="gramEnd"/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подхода</w:t>
      </w:r>
      <w:r w:rsidR="00C3680E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CA4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плана прошел процедуру согласования с прокуратурой</w:t>
      </w:r>
      <w:r w:rsidR="00C4323C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на предмет законности включения в н</w:t>
      </w:r>
      <w:r w:rsidR="00DF56E1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="00296CCC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контроля (надзора).</w:t>
      </w:r>
      <w:r w:rsidR="00296CCC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5E7" w:rsidRPr="00F851BB" w:rsidRDefault="00F21730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</w:t>
      </w:r>
      <w:r w:rsidR="00324858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приказом министерства природных ресурсов и экологии Новосибирской области </w:t>
      </w:r>
      <w:hyperlink r:id="rId8" w:history="1">
        <w:r w:rsidR="00324858"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от </w:t>
        </w:r>
        <w:r w:rsidR="00E11DCA"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28</w:t>
        </w:r>
        <w:r w:rsidR="00324858"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.1</w:t>
        </w:r>
        <w:r w:rsidR="00E11DCA"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0</w:t>
        </w:r>
        <w:r w:rsidR="00324858"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.2018 №</w:t>
        </w:r>
      </w:hyperlink>
      <w:r w:rsidR="00324858" w:rsidRPr="00F851BB">
        <w:rPr>
          <w:rFonts w:ascii="Times New Roman" w:hAnsi="Times New Roman" w:cs="Times New Roman"/>
          <w:sz w:val="28"/>
          <w:szCs w:val="28"/>
        </w:rPr>
        <w:t xml:space="preserve"> 1</w:t>
      </w:r>
      <w:r w:rsidR="00E11DCA" w:rsidRPr="00F851BB">
        <w:rPr>
          <w:rFonts w:ascii="Times New Roman" w:hAnsi="Times New Roman" w:cs="Times New Roman"/>
          <w:sz w:val="28"/>
          <w:szCs w:val="28"/>
        </w:rPr>
        <w:t>562</w:t>
      </w:r>
      <w:r w:rsidR="00324858" w:rsidRPr="00F851BB">
        <w:rPr>
          <w:rFonts w:ascii="Times New Roman" w:hAnsi="Times New Roman" w:cs="Times New Roman"/>
          <w:sz w:val="28"/>
          <w:szCs w:val="28"/>
        </w:rPr>
        <w:t xml:space="preserve"> </w:t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размещен на официальном</w:t>
      </w:r>
      <w:r w:rsidR="004875E7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318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министерства в </w:t>
      </w:r>
      <w:r w:rsidR="00C3680E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</w:t>
      </w:r>
      <w:r w:rsidR="00CA477A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B63" w:rsidRPr="00F851BB" w:rsidRDefault="00F42B63" w:rsidP="00F42B6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51BB">
        <w:rPr>
          <w:sz w:val="28"/>
          <w:szCs w:val="28"/>
        </w:rPr>
        <w:t>В 2019 году министерством проведено 106 плановых и 50 внеплановых выездных проверок.</w:t>
      </w:r>
    </w:p>
    <w:p w:rsidR="00EF5F19" w:rsidRPr="00F851BB" w:rsidRDefault="00542CE1" w:rsidP="00F42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Основаниям</w:t>
      </w:r>
      <w:r w:rsidR="00BC7CFF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для проведения </w:t>
      </w:r>
      <w:r w:rsidR="00F42B63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внеплановых</w:t>
      </w:r>
      <w:r w:rsidR="00BC7CFF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проверок </w:t>
      </w:r>
      <w:r w:rsidR="00506318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послужило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542CE1" w:rsidRPr="00F851BB" w:rsidRDefault="00D20E41" w:rsidP="005637E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- 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истечение срока исполнения предписаний, выданных </w:t>
      </w:r>
      <w:r w:rsidR="00DF56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результатам 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проведения проверок обязательных требований - </w:t>
      </w:r>
      <w:r w:rsidR="00EF19B4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36</w:t>
      </w:r>
      <w:r w:rsidR="003153A7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проверок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42CE1" w:rsidRPr="00F851BB" w:rsidRDefault="00D20E41" w:rsidP="005637E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- 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поступ</w:t>
      </w:r>
      <w:r w:rsidR="00DF56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ление 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3153A7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DF56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инистерство жалоб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обращени</w:t>
      </w:r>
      <w:r w:rsidR="00DF56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граждан, юридических лиц, содержащи</w:t>
      </w:r>
      <w:r w:rsidR="00DF56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D1618B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факты 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возникновени</w:t>
      </w:r>
      <w:r w:rsidR="00D1618B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угроз</w:t>
      </w:r>
      <w:r w:rsidR="00D1618B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непосредственного причинения вреда окружающей среде - </w:t>
      </w:r>
      <w:r w:rsidR="00EF19B4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14</w:t>
      </w:r>
      <w:r w:rsidR="00542CE1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F19B4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проверок</w:t>
      </w:r>
      <w:r w:rsidR="00822709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26656" w:rsidRPr="00F851BB" w:rsidRDefault="00D20E41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 w:rsidR="00DE75C0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прокуратуру Новосибирской области направлено </w:t>
      </w:r>
      <w:r w:rsidR="008775A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423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о согласовании провер</w:t>
      </w:r>
      <w:r w:rsidR="00DF56E1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01DE7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EA2538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оложительные р</w:t>
      </w:r>
      <w:r w:rsidR="00926656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о согласовании проведения внеплановых выездных проверок </w:t>
      </w:r>
      <w:r w:rsidR="00801DE7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</w:t>
      </w:r>
      <w:r w:rsidR="00926656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чем в 50% случаев</w:t>
      </w:r>
      <w:r w:rsidR="00801DE7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3947" w:rsidRPr="00F851BB" w:rsidRDefault="001A76DF" w:rsidP="005637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F851BB">
        <w:rPr>
          <w:spacing w:val="2"/>
          <w:sz w:val="28"/>
          <w:szCs w:val="28"/>
        </w:rPr>
        <w:tab/>
      </w:r>
      <w:r w:rsidR="00CE3947" w:rsidRPr="00F851BB">
        <w:rPr>
          <w:sz w:val="28"/>
          <w:szCs w:val="28"/>
        </w:rPr>
        <w:t>Плановые и внеплановые проверки в 201</w:t>
      </w:r>
      <w:r w:rsidR="00AB4909" w:rsidRPr="00F851BB">
        <w:rPr>
          <w:sz w:val="28"/>
          <w:szCs w:val="28"/>
        </w:rPr>
        <w:t>9</w:t>
      </w:r>
      <w:r w:rsidR="00CE3947" w:rsidRPr="00F851BB">
        <w:rPr>
          <w:sz w:val="28"/>
          <w:szCs w:val="28"/>
        </w:rPr>
        <w:t xml:space="preserve"> году проведены исключительно на основании приказ</w:t>
      </w:r>
      <w:r w:rsidR="00DF5114" w:rsidRPr="00F851BB">
        <w:rPr>
          <w:sz w:val="28"/>
          <w:szCs w:val="28"/>
        </w:rPr>
        <w:t>ов</w:t>
      </w:r>
      <w:r w:rsidR="00CE3947" w:rsidRPr="00F851BB">
        <w:rPr>
          <w:sz w:val="28"/>
          <w:szCs w:val="28"/>
        </w:rPr>
        <w:t xml:space="preserve"> </w:t>
      </w:r>
      <w:r w:rsidR="00AB4909" w:rsidRPr="00F851BB">
        <w:rPr>
          <w:sz w:val="28"/>
          <w:szCs w:val="28"/>
        </w:rPr>
        <w:t>министра</w:t>
      </w:r>
      <w:r w:rsidR="00CE3947" w:rsidRPr="00F851BB">
        <w:rPr>
          <w:sz w:val="28"/>
          <w:szCs w:val="28"/>
        </w:rPr>
        <w:t>.</w:t>
      </w:r>
    </w:p>
    <w:p w:rsidR="00CE3947" w:rsidRPr="00F851BB" w:rsidRDefault="00AB4909" w:rsidP="005637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F851BB">
        <w:rPr>
          <w:sz w:val="28"/>
          <w:szCs w:val="28"/>
        </w:rPr>
        <w:tab/>
      </w:r>
      <w:r w:rsidR="00CE3947" w:rsidRPr="00F851BB">
        <w:rPr>
          <w:sz w:val="28"/>
          <w:szCs w:val="28"/>
        </w:rPr>
        <w:t>Плановые и внеплановые проверки, согласованные с органами прокуратуры, проводились только в форме выездн</w:t>
      </w:r>
      <w:r w:rsidR="00DF5114" w:rsidRPr="00F851BB">
        <w:rPr>
          <w:sz w:val="28"/>
          <w:szCs w:val="28"/>
        </w:rPr>
        <w:t>ых мероприятий</w:t>
      </w:r>
      <w:r w:rsidR="00CE3947" w:rsidRPr="00F851BB">
        <w:rPr>
          <w:sz w:val="28"/>
          <w:szCs w:val="28"/>
        </w:rPr>
        <w:t xml:space="preserve">. Выбор формы проверки по </w:t>
      </w:r>
      <w:proofErr w:type="gramStart"/>
      <w:r w:rsidR="00CE3947" w:rsidRPr="00F851BB">
        <w:rPr>
          <w:sz w:val="28"/>
          <w:szCs w:val="28"/>
        </w:rPr>
        <w:t>контролю за</w:t>
      </w:r>
      <w:proofErr w:type="gramEnd"/>
      <w:r w:rsidR="00CE3947" w:rsidRPr="00F851BB">
        <w:rPr>
          <w:sz w:val="28"/>
          <w:szCs w:val="28"/>
        </w:rPr>
        <w:t xml:space="preserve"> исполнением предписания (документарной или выездной) определя</w:t>
      </w:r>
      <w:r w:rsidRPr="00F851BB">
        <w:rPr>
          <w:sz w:val="28"/>
          <w:szCs w:val="28"/>
        </w:rPr>
        <w:t>лся</w:t>
      </w:r>
      <w:r w:rsidR="00CE3947" w:rsidRPr="00F851BB">
        <w:rPr>
          <w:sz w:val="28"/>
          <w:szCs w:val="28"/>
        </w:rPr>
        <w:t xml:space="preserve"> в каждом конкретном случае и индивидуально в отношении каждого субъекта контроля, исходя из требуемых мероприятий для достижения целей и задач проверки.</w:t>
      </w:r>
    </w:p>
    <w:p w:rsidR="00D87016" w:rsidRPr="00F851BB" w:rsidRDefault="00AB4909" w:rsidP="005637E8">
      <w:pPr>
        <w:pStyle w:val="a5"/>
        <w:spacing w:before="0" w:beforeAutospacing="0" w:after="0" w:afterAutospacing="0"/>
        <w:jc w:val="both"/>
        <w:rPr>
          <w:spacing w:val="2"/>
          <w:sz w:val="28"/>
          <w:szCs w:val="28"/>
        </w:rPr>
      </w:pPr>
      <w:r w:rsidRPr="00F851BB">
        <w:rPr>
          <w:sz w:val="28"/>
          <w:szCs w:val="28"/>
        </w:rPr>
        <w:lastRenderedPageBreak/>
        <w:tab/>
      </w:r>
      <w:r w:rsidR="00B6577A" w:rsidRPr="00F851BB">
        <w:rPr>
          <w:spacing w:val="2"/>
          <w:sz w:val="28"/>
          <w:szCs w:val="28"/>
        </w:rPr>
        <w:t>В случае выявления при проведении проверки юридического лица, индивидуального предпринимателя нарушений обязательных требований в области охраны окружающей среды принимались меры по их пресечению в рамках установле</w:t>
      </w:r>
      <w:r w:rsidR="00F42B63" w:rsidRPr="00F851BB">
        <w:rPr>
          <w:spacing w:val="2"/>
          <w:sz w:val="28"/>
          <w:szCs w:val="28"/>
        </w:rPr>
        <w:t>н</w:t>
      </w:r>
      <w:r w:rsidR="00B6577A" w:rsidRPr="00F851BB">
        <w:rPr>
          <w:spacing w:val="2"/>
          <w:sz w:val="28"/>
          <w:szCs w:val="28"/>
        </w:rPr>
        <w:t>н</w:t>
      </w:r>
      <w:r w:rsidR="00F42B63" w:rsidRPr="00F851BB">
        <w:rPr>
          <w:spacing w:val="2"/>
          <w:sz w:val="28"/>
          <w:szCs w:val="28"/>
        </w:rPr>
        <w:t>ых полномочий</w:t>
      </w:r>
      <w:r w:rsidR="00B6577A" w:rsidRPr="00F851BB">
        <w:rPr>
          <w:spacing w:val="2"/>
          <w:sz w:val="28"/>
          <w:szCs w:val="28"/>
        </w:rPr>
        <w:t>.</w:t>
      </w:r>
    </w:p>
    <w:p w:rsidR="00B6577A" w:rsidRPr="00F851BB" w:rsidRDefault="00D87016" w:rsidP="005637E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F851BB">
        <w:rPr>
          <w:spacing w:val="2"/>
          <w:sz w:val="28"/>
          <w:szCs w:val="28"/>
        </w:rPr>
        <w:tab/>
      </w:r>
      <w:r w:rsidR="00B6577A" w:rsidRPr="00F851BB">
        <w:rPr>
          <w:spacing w:val="2"/>
          <w:sz w:val="28"/>
          <w:szCs w:val="28"/>
        </w:rPr>
        <w:t>К таким мерам относятся:</w:t>
      </w:r>
    </w:p>
    <w:p w:rsidR="00B6577A" w:rsidRPr="00F851BB" w:rsidRDefault="00D87016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выдача предписаний об устранении выявленных нарушений;</w:t>
      </w:r>
    </w:p>
    <w:p w:rsidR="00B6577A" w:rsidRPr="00F851BB" w:rsidRDefault="00094581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направление информации в органы прокуратуры, иные правоохранительные органы;</w:t>
      </w:r>
    </w:p>
    <w:p w:rsidR="00B6577A" w:rsidRPr="00F851BB" w:rsidRDefault="00094581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возбуждение производств по дел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административн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правонарушен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иях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42CE1" w:rsidRPr="00F851BB" w:rsidRDefault="00094581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рассмотрение дел об административных правонарушениях в отношении лиц, допустивших правонарушения, и вынесение в порядке, установленном </w:t>
      </w:r>
      <w:hyperlink r:id="rId9" w:history="1">
        <w:r w:rsidR="00B6577A"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КоАП РФ</w:t>
        </w:r>
      </w:hyperlink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процессуальн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решени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B6577A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C0D87" w:rsidRPr="00F851BB" w:rsidRDefault="00BC0D87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2B6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</w:t>
      </w:r>
      <w:r w:rsidR="00050C22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ёй 8.3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294-ФЗ, министерством осуществлялись мероприятия по контролю без взаимодействия с юридическими лицами и индивидуальными предпринимателями.</w:t>
      </w:r>
    </w:p>
    <w:p w:rsidR="00CB35F5" w:rsidRPr="00F851BB" w:rsidRDefault="00BC0D87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контролю без взаимодействия с юридическими лицами, индивидуальными предпринимателями проводились министерством в целях предотвращения, выявления и пресечения нарушений природоохранного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и направлены на пресечение возможных нарушений и контроль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проведением работ в рамках обеспечения соблюдения природоохранного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Российской Федерации посредством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рейдовых осмотров,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(обследований) территорий, особо охраняемых природных территорий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значения, акваторий водоемов (в том числе </w:t>
      </w:r>
      <w:proofErr w:type="spellStart"/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водных объектов</w:t>
      </w:r>
      <w:proofErr w:type="gramEnd"/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региональному государственному экологическому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надзору в области использования и охраны водных объектов).</w:t>
      </w:r>
    </w:p>
    <w:p w:rsidR="00CB35F5" w:rsidRPr="00F851BB" w:rsidRDefault="00654497" w:rsidP="00563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40E4F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 </w:t>
      </w:r>
      <w:r w:rsidR="00740E4F" w:rsidRPr="00F851BB">
        <w:rPr>
          <w:rFonts w:ascii="Times New Roman" w:hAnsi="Times New Roman" w:cs="Times New Roman"/>
          <w:sz w:val="28"/>
          <w:szCs w:val="28"/>
        </w:rPr>
        <w:t>223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рейдовых осмотр</w:t>
      </w:r>
      <w:r w:rsidR="00BC7CFF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из них </w:t>
      </w:r>
      <w:r w:rsidR="00740E4F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охраняемых природных территориях регионального значения</w:t>
      </w:r>
      <w:r w:rsidR="00F07272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1E8B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B6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F1E8B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F1E8B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F42B6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gramEnd"/>
      <w:r w:rsidR="00F42B6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 w:rsidR="001F1E8B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</w:t>
      </w:r>
      <w:r w:rsidR="00F07272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272" w:rsidRPr="00F851BB">
        <w:rPr>
          <w:rFonts w:ascii="Times New Roman" w:hAnsi="Times New Roman" w:cs="Times New Roman"/>
          <w:sz w:val="28"/>
          <w:szCs w:val="28"/>
        </w:rPr>
        <w:t>выявлено 113 правонарушений</w:t>
      </w:r>
      <w:r w:rsidR="003D5B77" w:rsidRPr="00F851BB">
        <w:rPr>
          <w:rFonts w:ascii="Times New Roman" w:hAnsi="Times New Roman" w:cs="Times New Roman"/>
          <w:sz w:val="28"/>
          <w:szCs w:val="28"/>
        </w:rPr>
        <w:t>.</w:t>
      </w:r>
    </w:p>
    <w:p w:rsidR="00CB35F5" w:rsidRPr="00F851BB" w:rsidRDefault="00407DD9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при проведении мероприятий по контролю без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 юридическими лицами</w:t>
      </w:r>
      <w:proofErr w:type="gramEnd"/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индивидуальными предпринимателями</w:t>
      </w: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обязательных требований принима</w:t>
      </w:r>
      <w:r w:rsidR="00A51090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9741A7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="00CB35F5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</w:t>
      </w:r>
      <w:r w:rsidR="00F42B63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 пресечению таких нарушений, а именно:</w:t>
      </w:r>
    </w:p>
    <w:p w:rsidR="00D1663C" w:rsidRPr="00F851BB" w:rsidRDefault="00F51189" w:rsidP="00D16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663C" w:rsidRPr="00F851BB">
        <w:rPr>
          <w:rFonts w:ascii="Times New Roman" w:eastAsia="Calibri" w:hAnsi="Times New Roman" w:cs="Times New Roman"/>
          <w:sz w:val="28"/>
          <w:szCs w:val="28"/>
        </w:rPr>
        <w:t xml:space="preserve">выдача предостережений о недопустимости нарушения обязательных требований в </w:t>
      </w:r>
      <w:r w:rsidR="005E3352" w:rsidRPr="00F851BB">
        <w:rPr>
          <w:rFonts w:ascii="Times New Roman" w:eastAsia="Calibri" w:hAnsi="Times New Roman" w:cs="Times New Roman"/>
          <w:sz w:val="28"/>
          <w:szCs w:val="28"/>
        </w:rPr>
        <w:t>области охраны окружающей среды;</w:t>
      </w:r>
    </w:p>
    <w:p w:rsidR="00F51189" w:rsidRPr="00F851BB" w:rsidRDefault="00F51189" w:rsidP="00F51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направление информации в органы государственной власти, органы местного самоуправления, органы прокуратуры,</w:t>
      </w:r>
      <w:r w:rsidR="00F07272"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правоохранительные органы;</w:t>
      </w:r>
    </w:p>
    <w:p w:rsidR="003F052A" w:rsidRPr="00F851BB" w:rsidRDefault="003F052A" w:rsidP="00F51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C7CFF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административных расследований;</w:t>
      </w:r>
    </w:p>
    <w:p w:rsidR="003F052A" w:rsidRPr="00F851BB" w:rsidRDefault="003F052A" w:rsidP="003F052A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возбуждение производств по дел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административн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правонарушени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ях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F052A" w:rsidRPr="00F851BB" w:rsidRDefault="003F052A" w:rsidP="003F052A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 рассмотрение дел об административных правонарушениях в отношении лиц, допустивших правонарушения, и вынесение в порядке, установленном </w:t>
      </w:r>
      <w:hyperlink r:id="rId10" w:history="1">
        <w:r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КоАП РФ</w:t>
        </w:r>
      </w:hyperlink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процессуальн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решени</w:t>
      </w:r>
      <w:r w:rsidR="00F658BC"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42B63" w:rsidRPr="00F851BB" w:rsidRDefault="00F42B63" w:rsidP="00F42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нарушений министерством </w:t>
      </w:r>
      <w:r w:rsidR="007B06CB" w:rsidRPr="00F851BB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F851BB">
        <w:rPr>
          <w:rFonts w:ascii="Times New Roman" w:hAnsi="Times New Roman" w:cs="Times New Roman"/>
          <w:sz w:val="28"/>
          <w:szCs w:val="28"/>
        </w:rPr>
        <w:t>выдано 209 предписаний.</w:t>
      </w:r>
    </w:p>
    <w:p w:rsidR="00F42B63" w:rsidRPr="00F851BB" w:rsidRDefault="00F42B63" w:rsidP="00F42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hAnsi="Times New Roman" w:cs="Times New Roman"/>
          <w:sz w:val="28"/>
          <w:szCs w:val="28"/>
        </w:rPr>
        <w:t xml:space="preserve">Обязательным является </w:t>
      </w:r>
      <w:proofErr w:type="gramStart"/>
      <w:r w:rsidRPr="00F851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51BB">
        <w:rPr>
          <w:rFonts w:ascii="Times New Roman" w:hAnsi="Times New Roman" w:cs="Times New Roman"/>
          <w:sz w:val="28"/>
          <w:szCs w:val="28"/>
        </w:rPr>
        <w:t xml:space="preserve"> выполнением выданных предписаний. Инспекторами министерства отслеживаются сроки исполнения предписаний, проводятся внеплановые проверки в порядке контроля исполнения предписаний, по результатам которых возбуждены и направлены мировым судьям 17 дел об административных правонарушениях по части 1 статьи 19.5 КоАП РФ за невыполнение в установленный срок предписания.</w:t>
      </w:r>
    </w:p>
    <w:p w:rsidR="00F42B63" w:rsidRPr="00F851BB" w:rsidRDefault="00F42B63" w:rsidP="00F42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hAnsi="Times New Roman" w:cs="Times New Roman"/>
          <w:sz w:val="28"/>
          <w:szCs w:val="28"/>
        </w:rPr>
        <w:t>Инспекторы министерства принимали участие в качестве специалистов в 27 проверках инициированных органами прокуратуры.</w:t>
      </w:r>
    </w:p>
    <w:p w:rsidR="00F42B63" w:rsidRPr="00F851BB" w:rsidRDefault="00F42B63" w:rsidP="00F42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hAnsi="Times New Roman" w:cs="Times New Roman"/>
          <w:sz w:val="28"/>
          <w:szCs w:val="28"/>
        </w:rPr>
        <w:t>За 2019 год рассмотрено 119 дел об административных правонарушениях, возбужденных органами прокуратуры, привлечено к административной ответственности 77 должностных и юридических лиц.</w:t>
      </w:r>
    </w:p>
    <w:p w:rsidR="00F42B63" w:rsidRPr="00F851BB" w:rsidRDefault="00F42B63" w:rsidP="00F42B63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Общая сумма наложенных административных штрафов составила </w:t>
      </w:r>
      <w:r w:rsidRPr="00F851BB">
        <w:rPr>
          <w:rFonts w:ascii="Times New Roman" w:hAnsi="Times New Roman" w:cs="Times New Roman"/>
          <w:sz w:val="28"/>
          <w:szCs w:val="28"/>
        </w:rPr>
        <w:t xml:space="preserve">6327 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тыс. рублей, в том числе:</w:t>
      </w:r>
    </w:p>
    <w:p w:rsidR="00F42B63" w:rsidRPr="00F851BB" w:rsidRDefault="00F42B63" w:rsidP="00F42B63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 юридических лиц - 3710 тыс. рублей;</w:t>
      </w:r>
    </w:p>
    <w:p w:rsidR="00F42B63" w:rsidRPr="00F851BB" w:rsidRDefault="00F42B63" w:rsidP="00F42B63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 должностных лиц - 2613 тыс. рублей;</w:t>
      </w:r>
    </w:p>
    <w:p w:rsidR="00F42B63" w:rsidRPr="00F851BB" w:rsidRDefault="00F42B63" w:rsidP="00F42B63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 граждан - 4 тыс. рублей.</w:t>
      </w:r>
    </w:p>
    <w:p w:rsidR="00F42B63" w:rsidRPr="00F851BB" w:rsidRDefault="00F42B63" w:rsidP="00F42B63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Общая сумма взысканных штрафов составила 6129,08 тыс. рублей.</w:t>
      </w:r>
    </w:p>
    <w:p w:rsidR="007B06CB" w:rsidRPr="00F851BB" w:rsidRDefault="007B06CB" w:rsidP="007B06CB">
      <w:pPr>
        <w:spacing w:after="0" w:line="240" w:lineRule="auto"/>
        <w:ind w:firstLine="669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hAnsi="Times New Roman" w:cs="Times New Roman"/>
          <w:sz w:val="28"/>
          <w:szCs w:val="28"/>
        </w:rPr>
        <w:t xml:space="preserve">Для субъектов малого и среднего предпринимательства применялось правило ст. 4.1.1 КоАП РФ о замене штрафа предупреждением. </w:t>
      </w: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90 случаях в порядке, установленном </w:t>
      </w:r>
      <w:hyperlink r:id="rId11" w:history="1">
        <w:r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статьей 4.1.1 КоАП РФ</w:t>
        </w:r>
      </w:hyperlink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назначено административное наказание в виде предупреждения.</w:t>
      </w:r>
    </w:p>
    <w:p w:rsidR="007B06CB" w:rsidRPr="00F851BB" w:rsidRDefault="007B06CB" w:rsidP="007B06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предупреждения нарушений юридическими лицами и индивидуальными предпринимателями обязательных требований в области охраны окружающей среды министерством в 2019 году осуществлялись мероприятия по профилактике нарушений обязательных требований. В рамках указанных мероприятий </w:t>
      </w:r>
      <w:r w:rsidRPr="00F851BB">
        <w:rPr>
          <w:rFonts w:ascii="Times New Roman" w:eastAsia="Calibri" w:hAnsi="Times New Roman" w:cs="Times New Roman"/>
          <w:sz w:val="28"/>
          <w:szCs w:val="28"/>
        </w:rPr>
        <w:t>выдано 158 предостережений о недопустимости нарушения обязательных требований в области охраны окружающей среды.</w:t>
      </w:r>
    </w:p>
    <w:p w:rsidR="00F42B63" w:rsidRPr="00F851BB" w:rsidRDefault="00F42B63" w:rsidP="005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D04" w:rsidRPr="00F851BB" w:rsidRDefault="004B3D04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Нарушения, выявленные при осуществлении регионального государственного экологического надзора, по которым приняты меры административного воздействия в 2019 году</w:t>
      </w:r>
    </w:p>
    <w:p w:rsidR="00A26413" w:rsidRPr="00F851BB" w:rsidRDefault="00A26413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9357" w:type="dxa"/>
        <w:tblInd w:w="108" w:type="dxa"/>
        <w:tblLook w:val="04A0" w:firstRow="1" w:lastRow="0" w:firstColumn="1" w:lastColumn="0" w:noHBand="0" w:noVBand="1"/>
      </w:tblPr>
      <w:tblGrid>
        <w:gridCol w:w="675"/>
        <w:gridCol w:w="7689"/>
        <w:gridCol w:w="993"/>
      </w:tblGrid>
      <w:tr w:rsidR="005637E8" w:rsidRPr="00F851BB" w:rsidTr="007B06CB">
        <w:trPr>
          <w:trHeight w:val="573"/>
        </w:trPr>
        <w:tc>
          <w:tcPr>
            <w:tcW w:w="675" w:type="dxa"/>
            <w:vAlign w:val="center"/>
            <w:hideMark/>
          </w:tcPr>
          <w:p w:rsidR="002D1CFD" w:rsidRPr="00F851BB" w:rsidRDefault="002D1CFD" w:rsidP="005637E8">
            <w:pPr>
              <w:spacing w:after="160" w:line="259" w:lineRule="auto"/>
              <w:ind w:left="-142" w:right="-249"/>
              <w:jc w:val="center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 xml:space="preserve">№ </w:t>
            </w:r>
          </w:p>
          <w:p w:rsidR="002D1CFD" w:rsidRPr="00F851BB" w:rsidRDefault="002D1CFD" w:rsidP="005637E8">
            <w:pPr>
              <w:spacing w:after="160" w:line="259" w:lineRule="auto"/>
              <w:ind w:left="-142" w:right="-24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851BB">
              <w:rPr>
                <w:rFonts w:ascii="Times New Roman" w:hAnsi="Times New Roman" w:cs="Times New Roman"/>
              </w:rPr>
              <w:t>п</w:t>
            </w:r>
            <w:proofErr w:type="gramEnd"/>
            <w:r w:rsidRPr="00F851B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ind w:right="-143"/>
              <w:jc w:val="center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>Статья КоАП РФ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2D1CFD" w:rsidRPr="00F851BB" w:rsidRDefault="002D1CFD" w:rsidP="005637E8">
            <w:pPr>
              <w:spacing w:after="160" w:line="259" w:lineRule="auto"/>
              <w:ind w:right="-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51BB">
              <w:rPr>
                <w:rFonts w:ascii="Times New Roman" w:hAnsi="Times New Roman" w:cs="Times New Roman"/>
                <w:bCs/>
              </w:rPr>
              <w:t>Кол-во</w:t>
            </w:r>
          </w:p>
        </w:tc>
      </w:tr>
      <w:tr w:rsidR="005637E8" w:rsidRPr="00F851BB" w:rsidTr="007B06CB">
        <w:trPr>
          <w:trHeight w:val="797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>ст. 7.3 - Пользование недрами без лицензии на пользование недрами либо с нарушением условий, предусмотренных лицензией на пользование недрами, и (или) требований утвержденных в установленном порядке технических проектов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  <w:lang w:val="en-US"/>
              </w:rPr>
              <w:t>45</w:t>
            </w:r>
          </w:p>
        </w:tc>
      </w:tr>
      <w:tr w:rsidR="005637E8" w:rsidRPr="00F851BB" w:rsidTr="007B06CB">
        <w:trPr>
          <w:trHeight w:val="513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>ст. 7.6 - Самовольное занятие водного объекта или пользование им с нарушением установленных условий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</w:rPr>
              <w:t>1</w:t>
            </w:r>
            <w:r w:rsidRPr="00F851B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  <w:tr w:rsidR="005637E8" w:rsidRPr="00F851BB" w:rsidTr="007B06CB">
        <w:trPr>
          <w:trHeight w:val="535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689" w:type="dxa"/>
            <w:vAlign w:val="bottom"/>
          </w:tcPr>
          <w:p w:rsidR="002D1CFD" w:rsidRPr="00F851BB" w:rsidRDefault="002D1CFD" w:rsidP="005637E8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851BB">
              <w:rPr>
                <w:rFonts w:ascii="Times New Roman" w:hAnsi="Times New Roman" w:cs="Times New Roman"/>
              </w:rPr>
              <w:t>ст. 8.1 - Несоблюдение экологических требований при планировании, технико-экономическом обосновании проектов, проектировании, размещении, строительстве, реконструкции, вводе в эксплуатацию, эксплуатации предприятий, сооружений или иных объектов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51BB">
              <w:rPr>
                <w:rFonts w:ascii="Times New Roman" w:hAnsi="Times New Roman" w:cs="Times New Roman"/>
                <w:lang w:val="en-US"/>
              </w:rPr>
              <w:t>37</w:t>
            </w:r>
          </w:p>
        </w:tc>
      </w:tr>
      <w:tr w:rsidR="005637E8" w:rsidRPr="00F851BB" w:rsidTr="007B06CB">
        <w:trPr>
          <w:trHeight w:val="535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89" w:type="dxa"/>
            <w:vAlign w:val="center"/>
          </w:tcPr>
          <w:p w:rsidR="00E70634" w:rsidRPr="00F851BB" w:rsidRDefault="00E70634" w:rsidP="00E7063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ст. 8.2 - Несоблюдение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51BB">
              <w:rPr>
                <w:rFonts w:ascii="Times New Roman" w:hAnsi="Times New Roman" w:cs="Times New Roman"/>
                <w:bCs/>
              </w:rPr>
              <w:t>83</w:t>
            </w:r>
          </w:p>
        </w:tc>
      </w:tr>
      <w:tr w:rsidR="005637E8" w:rsidRPr="00F851BB" w:rsidTr="007B06CB">
        <w:trPr>
          <w:trHeight w:val="535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ст. 8.5 - Сокрытие или искажение экологической информации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51BB">
              <w:rPr>
                <w:rFonts w:ascii="Times New Roman" w:hAnsi="Times New Roman" w:cs="Times New Roman"/>
                <w:bCs/>
              </w:rPr>
              <w:t>42</w:t>
            </w:r>
          </w:p>
        </w:tc>
      </w:tr>
      <w:tr w:rsidR="005637E8" w:rsidRPr="00F851BB" w:rsidTr="007B06CB">
        <w:trPr>
          <w:trHeight w:val="535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ст. 8.13 - Нарушение правил охраны водных объектов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51BB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5637E8" w:rsidRPr="00F851BB" w:rsidTr="007B06CB">
        <w:trPr>
          <w:trHeight w:val="535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ind w:right="-143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 xml:space="preserve">ст. 8.14 - </w:t>
            </w: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Нарушение правил водопользования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</w:tr>
      <w:tr w:rsidR="005637E8" w:rsidRPr="00F851BB" w:rsidTr="007B06CB">
        <w:trPr>
          <w:trHeight w:val="535"/>
        </w:trPr>
        <w:tc>
          <w:tcPr>
            <w:tcW w:w="675" w:type="dxa"/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689" w:type="dxa"/>
            <w:vAlign w:val="center"/>
          </w:tcPr>
          <w:p w:rsidR="002D1CFD" w:rsidRPr="00F851BB" w:rsidRDefault="002D1CFD" w:rsidP="005637E8">
            <w:pPr>
              <w:spacing w:after="160" w:line="259" w:lineRule="auto"/>
              <w:ind w:right="-143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>ст. 8.21 - Нарушение правил охраны атмосферного воздуха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F851BB" w:rsidRDefault="002D1CFD" w:rsidP="005637E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  <w:lang w:val="en-US"/>
              </w:rPr>
              <w:t>34</w:t>
            </w:r>
          </w:p>
        </w:tc>
      </w:tr>
      <w:tr w:rsidR="007C3FBE" w:rsidRPr="00F851BB" w:rsidTr="007B06CB">
        <w:trPr>
          <w:trHeight w:val="535"/>
        </w:trPr>
        <w:tc>
          <w:tcPr>
            <w:tcW w:w="675" w:type="dxa"/>
          </w:tcPr>
          <w:p w:rsidR="007C3FBE" w:rsidRPr="00F851BB" w:rsidRDefault="007C3FBE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689" w:type="dxa"/>
            <w:vAlign w:val="center"/>
          </w:tcPr>
          <w:p w:rsidR="007C3FBE" w:rsidRPr="00F851BB" w:rsidRDefault="007C3FBE" w:rsidP="008475CC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hAnsi="Times New Roman" w:cs="Times New Roman"/>
              </w:rPr>
              <w:t>ст. 8.41 - Невнесение в установленные сроки платы за негативное воздействие на окружающую среду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C3FBE" w:rsidRPr="00F851BB" w:rsidRDefault="007C3FBE" w:rsidP="008475CC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  <w:lang w:val="en-US"/>
              </w:rPr>
              <w:t>27</w:t>
            </w:r>
          </w:p>
        </w:tc>
      </w:tr>
      <w:tr w:rsidR="007C3FBE" w:rsidRPr="00F851BB" w:rsidTr="007B06CB">
        <w:trPr>
          <w:trHeight w:val="144"/>
        </w:trPr>
        <w:tc>
          <w:tcPr>
            <w:tcW w:w="675" w:type="dxa"/>
          </w:tcPr>
          <w:p w:rsidR="007C3FBE" w:rsidRPr="00F851BB" w:rsidRDefault="007C3FBE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689" w:type="dxa"/>
            <w:vAlign w:val="center"/>
          </w:tcPr>
          <w:p w:rsidR="007C3FBE" w:rsidRPr="00F851BB" w:rsidRDefault="007C3FBE" w:rsidP="008475CC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 xml:space="preserve">ст. 8.42 - Нарушение специального режима осуществления хозяйственной и иной деятельности на прибрежной защитной полосе водного объекта, </w:t>
            </w:r>
            <w:proofErr w:type="spellStart"/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водоохранной</w:t>
            </w:r>
            <w:proofErr w:type="spellEnd"/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 xml:space="preserve">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хозяйственно-бытового водоснабжения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C3FBE" w:rsidRPr="00F851BB" w:rsidRDefault="007C3FBE" w:rsidP="008475CC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</w:tr>
      <w:tr w:rsidR="007C3FBE" w:rsidRPr="00F851BB" w:rsidTr="007B06CB">
        <w:trPr>
          <w:trHeight w:val="535"/>
        </w:trPr>
        <w:tc>
          <w:tcPr>
            <w:tcW w:w="675" w:type="dxa"/>
          </w:tcPr>
          <w:p w:rsidR="007C3FBE" w:rsidRPr="00F851BB" w:rsidRDefault="007C3FBE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689" w:type="dxa"/>
            <w:vAlign w:val="center"/>
          </w:tcPr>
          <w:p w:rsidR="007C3FBE" w:rsidRPr="00F851BB" w:rsidRDefault="007C3FBE" w:rsidP="008475CC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ст. 8.46 - Невыполнение или несвоевременное выполнение обязанности по подаче заявки на постановку на государственный учет объектов, оказывающих негативное воздействие на окружающую среду, представлению сведений для актуализации учетных сведений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C3FBE" w:rsidRPr="00F851BB" w:rsidRDefault="007C3FBE" w:rsidP="008475CC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51BB"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</w:tr>
      <w:tr w:rsidR="007C3FBE" w:rsidRPr="00F851BB" w:rsidTr="007B06CB">
        <w:trPr>
          <w:trHeight w:val="535"/>
        </w:trPr>
        <w:tc>
          <w:tcPr>
            <w:tcW w:w="675" w:type="dxa"/>
          </w:tcPr>
          <w:p w:rsidR="007C3FBE" w:rsidRPr="00F851BB" w:rsidRDefault="007C3FBE" w:rsidP="005637E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89" w:type="dxa"/>
            <w:vAlign w:val="center"/>
          </w:tcPr>
          <w:p w:rsidR="007C3FBE" w:rsidRPr="00F851BB" w:rsidRDefault="007C3FBE" w:rsidP="008475CC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851BB">
              <w:rPr>
                <w:rFonts w:ascii="Times New Roman" w:eastAsia="Times New Roman" w:hAnsi="Times New Roman" w:cs="Times New Roman"/>
                <w:lang w:eastAsia="ru-RU"/>
              </w:rPr>
              <w:t>ч. 1 ст. 19.5 - 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C3FBE" w:rsidRPr="00F851BB" w:rsidRDefault="007C3FBE" w:rsidP="008475CC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51BB">
              <w:rPr>
                <w:rFonts w:ascii="Times New Roman" w:hAnsi="Times New Roman" w:cs="Times New Roman"/>
                <w:bCs/>
              </w:rPr>
              <w:t>17</w:t>
            </w:r>
          </w:p>
        </w:tc>
      </w:tr>
    </w:tbl>
    <w:p w:rsidR="007B06CB" w:rsidRPr="00F851BB" w:rsidRDefault="007B06CB" w:rsidP="007B06C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7B06CB" w:rsidRPr="00F851BB" w:rsidRDefault="007B06CB" w:rsidP="007B0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Работа с заявлениями и обращениями граждан</w:t>
      </w:r>
      <w:r w:rsidRPr="00F851B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B06CB" w:rsidRPr="00F851BB" w:rsidRDefault="007B06CB" w:rsidP="007B06CB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Работа с заявлениями, обращениями граждан, содержащими сведения о нарушениях обязательных требований в области охраны окружающей среды, причинении вреда или угрозе причинения вреда окружающей среде, проводилась в порядке, установленном положениями </w:t>
      </w:r>
      <w:hyperlink r:id="rId12" w:history="1">
        <w:r w:rsidRPr="00F851B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02.05.2006 года № 59-ФЗ «О порядке рассмотрения обращений граждан Российской Федерации»</w:t>
        </w:r>
      </w:hyperlink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7B06CB" w:rsidRPr="00F851BB" w:rsidRDefault="007B06CB" w:rsidP="00652E6F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bookmarkStart w:id="0" w:name="_GoBack"/>
      <w:bookmarkEnd w:id="0"/>
      <w:r w:rsidRPr="00F851BB">
        <w:rPr>
          <w:rFonts w:ascii="Times New Roman" w:hAnsi="Times New Roman" w:cs="Times New Roman"/>
          <w:sz w:val="28"/>
          <w:szCs w:val="28"/>
        </w:rPr>
        <w:t>За 2019 год поступило 671 обращение граждан и юридических лиц, более трети из них в части нарушения требований в области обращения с отходами, 145 – в части нарушения в области охраны атмосферного воздуха.</w:t>
      </w:r>
    </w:p>
    <w:p w:rsidR="007B06CB" w:rsidRPr="00F851BB" w:rsidRDefault="007B06CB" w:rsidP="007B06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BB">
        <w:rPr>
          <w:rFonts w:ascii="Times New Roman" w:hAnsi="Times New Roman" w:cs="Times New Roman"/>
          <w:sz w:val="28"/>
          <w:szCs w:val="28"/>
        </w:rPr>
        <w:t>Анализ поступивших обращений показал, что наибольшую озабоченность, по-прежнему, вызывают вопросы несоблюдения экологических требований при обращении с отходами и нарушения в области охраны атмосферного воздуха, водных объектов.</w:t>
      </w:r>
    </w:p>
    <w:p w:rsidR="007B06CB" w:rsidRPr="00F851BB" w:rsidRDefault="007B06CB" w:rsidP="007B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1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Основной проблемой при рассмотрении обращений граждан является то обстоятельство, что большинство обращений не содержит конкретных данных о лице, нарушающем требования природоохранного законодательства, что затрудняет организацию проведения мероприятий по контролю.</w:t>
      </w:r>
    </w:p>
    <w:p w:rsidR="007B06CB" w:rsidRPr="00B269BB" w:rsidRDefault="007B06CB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D04" w:rsidRPr="00B269BB" w:rsidRDefault="00D1565A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Правоприменительная практика соблюдения обязательных требований</w:t>
      </w:r>
    </w:p>
    <w:p w:rsidR="00D1565A" w:rsidRPr="00B269BB" w:rsidRDefault="00D1565A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65A" w:rsidRPr="00B269BB" w:rsidRDefault="0058389A" w:rsidP="005637E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1. </w:t>
      </w:r>
      <w:r w:rsidR="00D1565A" w:rsidRPr="00B269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Типичные нарушения, выявленные в ходе проверок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встречаются следующие нарушения: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области обращения с отходами производства и потребления:</w:t>
      </w:r>
    </w:p>
    <w:p w:rsidR="0058389A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58389A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экологических требований при обращении с отходами производства и потребления</w:t>
      </w: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389A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58389A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учета образовавшихся, утилизированных, обезвреженных, переданных другим лицам или полученных от других лиц, а также размещенных отходов, учет отходов с нарушением установленного порядка;</w:t>
      </w:r>
    </w:p>
    <w:p w:rsidR="0058389A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58389A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подтверждения отнесения отходов к конкретному классу опасности в установленном порядке; </w:t>
      </w:r>
    </w:p>
    <w:p w:rsidR="00267381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67381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сброса отходов производства и потребления на почву;</w:t>
      </w:r>
    </w:p>
    <w:p w:rsidR="0058389A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58389A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правил обращения с отработанными ртутьсодержащими лампами, в том числе отсутствие приказов о назначении ответственных лиц за обращение с ртутьсодержащими лампами, учета ртутьсодержащих ламп, договоров со специализированными организациями, предоставляющими услуги по сбору, транспортировке, обезвреживанию, отработанных ртутьсодержащих ламп, инструкции по организации сбора, накопления, использования, обезвреживания, транспортирования и размещения отработанных ртутьсодержащих ламп применительно к конкретным условиям, места накопления отработанных ртутьсодержащих ламп, включая</w:t>
      </w:r>
      <w:proofErr w:type="gramEnd"/>
      <w:r w:rsidR="0058389A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специальной тары для накопления поврежденн</w:t>
      </w:r>
      <w:r w:rsidR="00267381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отработанных ртутьсодержащих</w:t>
      </w:r>
      <w:r w:rsidR="00BC7CFF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ламп</w:t>
      </w:r>
      <w:r w:rsidR="00267381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7381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67381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неисполнение обязанности </w:t>
      </w:r>
      <w:proofErr w:type="gramStart"/>
      <w:r w:rsidR="00267381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заключению договоров на оказание услуг по обращению с твердыми коммунальными отходами с региональным оператором</w:t>
      </w:r>
      <w:proofErr w:type="gramEnd"/>
      <w:r w:rsidR="00267381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обращению с твердыми коммунальными отходами.</w:t>
      </w:r>
    </w:p>
    <w:p w:rsidR="00F658BC" w:rsidRPr="00B269BB" w:rsidRDefault="00F658BC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области охраны атмосферного воздуха:</w:t>
      </w:r>
    </w:p>
    <w:p w:rsidR="00640A35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отсутствие инвентаризации стационарных источников выбросов загрязняющих веществ в атмосферный воздух либо ее корректировки;</w:t>
      </w:r>
    </w:p>
    <w:p w:rsidR="00640A35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отсутствие разработанных в установленном порядке нормативов предельно допустимых выбросов загрязняющих веществ в атмосферный воздух;</w:t>
      </w:r>
    </w:p>
    <w:p w:rsidR="0058389A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осуществление выбросов загрязняющих веществ в атмосферный воздух в отсутствие расчета нормативов допустимых выбросов загрязняющих веществ в атмосферный воздух;</w:t>
      </w:r>
    </w:p>
    <w:p w:rsidR="00640A35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непроведение</w:t>
      </w:r>
      <w:proofErr w:type="spellEnd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полном объеме производственного контроля за соблюдением установленных нормативов выбросов загрязняющих веществ в </w:t>
      </w: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атмосферный воздух в соответствии с утвержденным планом-графиком</w:t>
      </w:r>
      <w:proofErr w:type="gramEnd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включенным в программу производственного экологического контроля;</w:t>
      </w:r>
    </w:p>
    <w:p w:rsidR="00640A35" w:rsidRPr="00B269BB" w:rsidRDefault="00640A35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эксплуатация </w:t>
      </w:r>
      <w:proofErr w:type="spellStart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пылегазоулавливающих</w:t>
      </w:r>
      <w:proofErr w:type="spellEnd"/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 с нарушением Правил эксплуатации установок очистки газа, утвержденных Приказом Минприроды России от 15.09.2017 № 498.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области использования и охраны водных объектов: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условий водопользования установленных в документах, на основании которых возникает право пользования водными объектами (договоры, решения);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требований к охране водных объектов, котор</w:t>
      </w:r>
      <w:r w:rsidR="00BC7CFF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мо</w:t>
      </w:r>
      <w:r w:rsidR="00BC7CFF"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повлечь их загрязнение, засорение и (или) истощение;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самовольное пользование водными объектами.</w:t>
      </w:r>
    </w:p>
    <w:p w:rsidR="0058389A" w:rsidRPr="00B269BB" w:rsidRDefault="001C6BA0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области недропользования:</w:t>
      </w:r>
    </w:p>
    <w:p w:rsidR="0058389A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добыча полезных ископаемых без лицензии на право пользования недрами или с нарушением условий, предусмотренных лицензионными соглашениями к лицензиям на право пользования недрами, в том числе пользование недрами без заключения государственной экспертизы запасов полезных ископаемых;</w:t>
      </w:r>
    </w:p>
    <w:p w:rsidR="002D1CFD" w:rsidRPr="00B269BB" w:rsidRDefault="0058389A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непредставление либо несвоевременное представление отчетности.</w:t>
      </w:r>
    </w:p>
    <w:p w:rsidR="00DE4053" w:rsidRPr="00B269BB" w:rsidRDefault="002D1CFD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Проблемы и противоречия в законодательстве и предложения по сов</w:t>
      </w:r>
      <w:r w:rsidR="004E66EE" w:rsidRPr="00B269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ершенствованию законодательства</w:t>
      </w:r>
    </w:p>
    <w:p w:rsidR="009146EE" w:rsidRPr="00B269BB" w:rsidRDefault="009146EE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По-прежнему является проблемным вопрос разграничения полномочий по осуществлению государственного экологического надзора на федеральном и региональном уровнях. 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Так, остается неясным порядок проведения проверки в отношении организации, эксплуатирующей в процессе своей деятельности объекты, оказывающие негативное воздействие на окружающую среду</w:t>
      </w:r>
      <w:r w:rsidR="00BC7CFF"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поставленные на учет и в федеральный, и в региональный государственные реестры объектов, оказывающих негативное воздействие на окружающую среду. </w:t>
      </w:r>
      <w:proofErr w:type="gramEnd"/>
    </w:p>
    <w:p w:rsidR="009146EE" w:rsidRPr="00B269BB" w:rsidRDefault="009146EE" w:rsidP="005637E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проверок в отношении одного и того же лица федеральными и региональными надзорными органами противоречат принципу защиты прав юридических лиц, индивидуальных предпринимателей при осуществлении государственного контроля (надзора), определенного пунктом 5 статьи 3 Федерального закона № 294-ФЗ о недопустимости проведения в отношении одного юридического лица или одного индивидуального предпринимателя несколькими органами государственного контроля (надзора) проверок исполнения одних и тех же обязательных требований.</w:t>
      </w:r>
      <w:proofErr w:type="gramEnd"/>
    </w:p>
    <w:p w:rsidR="009146EE" w:rsidRPr="00B269BB" w:rsidRDefault="009146EE" w:rsidP="005637E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С 2016 года проведение плановых проверок осуществляется с применением 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риск-ориентированного</w:t>
      </w:r>
      <w:proofErr w:type="gram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подхода, т.е. только в отношении субъектов надзора, которые имеют объекты негативного воздействия. Введение в действие указанного подхода привело к тому, что в настоящее время невозможно включить в план проверок юридических лиц, имеющих лицензии на геологическое изучение, разведку и добычу недр на участках недр местного значения, поскольку у них отсутствуют объекты, 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оказывающие негативное воздействие на окружающую среду. Отсутствие надзорных мероприятий в отношении вышеуказанных хозяйствующих субъектов не позволяет в полном объеме реализовать полномочия министерства по региональному государственному экологическому надзору в части надзора за геологическим изучением, рациональным использованием и охраной недр в отношении участков недр местного значения. Данное обстоятельство может привести к халатному отношению </w:t>
      </w:r>
      <w:proofErr w:type="spell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природопользователей</w:t>
      </w:r>
      <w:proofErr w:type="spell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соблюдению действующего законодательства Российской Федерации, увеличению количества совершаемых правонарушений, что негативно отразится на состоянии окружающей среды.</w:t>
      </w:r>
    </w:p>
    <w:p w:rsidR="009146EE" w:rsidRPr="00B269BB" w:rsidRDefault="009146EE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 настоящего времени не решен вопрос относительно одной из наиболее актуальных проблем, касающ</w:t>
      </w:r>
      <w:r w:rsidR="00AB677E"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ейся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привлечения к ответственности за сброс отходов в неустановленном месте (несанкционированные свалки).</w:t>
      </w:r>
      <w:r w:rsidR="001C6BA0"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Абзацем 1 часть</w:t>
      </w:r>
      <w:r w:rsidR="001C6BA0"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 ст</w:t>
      </w:r>
      <w:r w:rsidR="001C6BA0"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атьи 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51 Федерального закона от 10 января 2002 года № 7-ФЗ «Об охране окружающей среды» установлен запрет на сброс отходов производства и потребления, в том числе радиоактивных отходов, в поверхностные и подземные водные объекты, на водосборные площади, в недра и на почву. Несоблюдение требований в области охраны окружающей среды при обращении с отходами производства и потребления влекут административную ответственность, предусмотренную статьей 8.2 КоАП РФ. Согласно ГОСТ 27593-88 почва – это самостоятельное 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естественно-историческое</w:t>
      </w:r>
      <w:proofErr w:type="gram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органоминеральное природное тело, возникшее на поверхности земли в результате длительного воздействия биотических, абиотических и антропогенных факторов, состоящее из твердых минеральных и органических частиц, воды и воздуха и имеющее специфические генетико-морфологические признаки, свойства, создающие для роста и развития растений соответствующие условия. При выявлении сброса отходов производства и потребления на почву 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</w:t>
      </w:r>
      <w:proofErr w:type="gram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привлечении к административной ответственности по ст. 8.2. КоАП РФ необходимо доказать, что объект, на который произошел сброс отходов, является почвой. В случае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proofErr w:type="gram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если сброс отходов произведен на земельный участок, на котором отсутствует плодородный слой (например – асфальт), то нарушением, предусмотренным ст. 8.2. КоАП РФ, данный факт являться не будет. Учитывая 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изложенное</w:t>
      </w:r>
      <w:proofErr w:type="gram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необходимо абзац 1 пункта 2 статьи 51 Федерального закона № 7-ФЗ дополнить текстом следующего содержания: «и иные земельные участки, не предназначенные для этих целей».</w:t>
      </w:r>
    </w:p>
    <w:p w:rsidR="009146EE" w:rsidRPr="00B269BB" w:rsidRDefault="009146EE" w:rsidP="005637E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Также до сих пор одной из проблем применения положений главы 7 КоАП РФ является ограниченность срока давности привлечения к административной ответственности (по общему правилу – 2 месяца), в частности, при осуществлении производства по делам об административных правонарушениях, предусмотренных статьей 7.6 КоАП РФ. Правоприменительная практика показала, что двухмесячного срока давности привлечения к административной ответственности в данных случаях объективно недостаточно, поскольку с учетом специфики, </w:t>
      </w: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присущей этим нарушениям, требуется осуществление процессуальных действий, требующих значительных временных затрат, для выявления и надлежащей фиксации правонарушения, установления виновного лица. </w:t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этом следует иметь ввиду, что такие правонарушения не являются длящимися.</w:t>
      </w:r>
      <w:proofErr w:type="gram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Установление годичного срока давности для данной категории нарушений в значительной мере позволило бы решить этот проблемный вопрос.</w:t>
      </w:r>
    </w:p>
    <w:p w:rsidR="00542CE1" w:rsidRPr="005637E8" w:rsidRDefault="009146EE" w:rsidP="005637E8">
      <w:pPr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proofErr w:type="gram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Ощутимый вклад в результативность надзорной деятельности могло бы внести наделение надзорных органов полномочиями по обращению в суды по вопросам понуждения к исполнению выданных предписаний, </w:t>
      </w:r>
      <w:proofErr w:type="spellStart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обязании</w:t>
      </w:r>
      <w:proofErr w:type="spellEnd"/>
      <w:r w:rsidRPr="00B269B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устранить выявленные нарушения (о ликвидации свалки, о получении разрешительной документации и т.д.), что позволит повысить уровень оперативности и результативности мер, принимаемых в отношении неисполненных предписаний.</w:t>
      </w:r>
      <w:proofErr w:type="gramEnd"/>
    </w:p>
    <w:sectPr w:rsidR="00542CE1" w:rsidRPr="005637E8" w:rsidSect="001E4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4B9"/>
    <w:multiLevelType w:val="hybridMultilevel"/>
    <w:tmpl w:val="669CED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CFD5862"/>
    <w:multiLevelType w:val="hybridMultilevel"/>
    <w:tmpl w:val="A10E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3C"/>
    <w:rsid w:val="000250C8"/>
    <w:rsid w:val="00045C3F"/>
    <w:rsid w:val="00050C22"/>
    <w:rsid w:val="00065198"/>
    <w:rsid w:val="0007649B"/>
    <w:rsid w:val="00077B9F"/>
    <w:rsid w:val="0008179D"/>
    <w:rsid w:val="00094581"/>
    <w:rsid w:val="000D4DBC"/>
    <w:rsid w:val="000E3DF7"/>
    <w:rsid w:val="000E7881"/>
    <w:rsid w:val="00121EEA"/>
    <w:rsid w:val="00132139"/>
    <w:rsid w:val="0014570C"/>
    <w:rsid w:val="00166107"/>
    <w:rsid w:val="001748C3"/>
    <w:rsid w:val="001A32AA"/>
    <w:rsid w:val="001A76DF"/>
    <w:rsid w:val="001B60DE"/>
    <w:rsid w:val="001B6E3B"/>
    <w:rsid w:val="001C6BA0"/>
    <w:rsid w:val="001E48D9"/>
    <w:rsid w:val="001F1E8B"/>
    <w:rsid w:val="001F5792"/>
    <w:rsid w:val="00267381"/>
    <w:rsid w:val="00296CCC"/>
    <w:rsid w:val="00297761"/>
    <w:rsid w:val="002B5937"/>
    <w:rsid w:val="002D1CFD"/>
    <w:rsid w:val="002F60CA"/>
    <w:rsid w:val="003153A7"/>
    <w:rsid w:val="00324858"/>
    <w:rsid w:val="00331212"/>
    <w:rsid w:val="00343BAF"/>
    <w:rsid w:val="00344631"/>
    <w:rsid w:val="0035465F"/>
    <w:rsid w:val="00364EA7"/>
    <w:rsid w:val="003806C7"/>
    <w:rsid w:val="0039073B"/>
    <w:rsid w:val="003A01A6"/>
    <w:rsid w:val="003C3D06"/>
    <w:rsid w:val="003D5B77"/>
    <w:rsid w:val="003F052A"/>
    <w:rsid w:val="00407DD9"/>
    <w:rsid w:val="00461CEC"/>
    <w:rsid w:val="00465EFE"/>
    <w:rsid w:val="004725C1"/>
    <w:rsid w:val="004875E7"/>
    <w:rsid w:val="004B18EE"/>
    <w:rsid w:val="004B3D04"/>
    <w:rsid w:val="004C1074"/>
    <w:rsid w:val="004D5F81"/>
    <w:rsid w:val="004E66EE"/>
    <w:rsid w:val="00506318"/>
    <w:rsid w:val="00533448"/>
    <w:rsid w:val="00534F4F"/>
    <w:rsid w:val="00542CE1"/>
    <w:rsid w:val="00545046"/>
    <w:rsid w:val="005637E8"/>
    <w:rsid w:val="00580179"/>
    <w:rsid w:val="0058389A"/>
    <w:rsid w:val="00590FD6"/>
    <w:rsid w:val="005B55AB"/>
    <w:rsid w:val="005D779A"/>
    <w:rsid w:val="005E3352"/>
    <w:rsid w:val="005E768A"/>
    <w:rsid w:val="006168E3"/>
    <w:rsid w:val="00640A35"/>
    <w:rsid w:val="00640C6E"/>
    <w:rsid w:val="006424B3"/>
    <w:rsid w:val="00652E6F"/>
    <w:rsid w:val="00654497"/>
    <w:rsid w:val="00671A24"/>
    <w:rsid w:val="006D5F71"/>
    <w:rsid w:val="006E6876"/>
    <w:rsid w:val="00713A59"/>
    <w:rsid w:val="00726319"/>
    <w:rsid w:val="00740E4F"/>
    <w:rsid w:val="00756802"/>
    <w:rsid w:val="00756ED0"/>
    <w:rsid w:val="00763A99"/>
    <w:rsid w:val="0077543A"/>
    <w:rsid w:val="007B03F4"/>
    <w:rsid w:val="007B06CB"/>
    <w:rsid w:val="007C3FBE"/>
    <w:rsid w:val="007C765E"/>
    <w:rsid w:val="00801DE7"/>
    <w:rsid w:val="00822709"/>
    <w:rsid w:val="00837883"/>
    <w:rsid w:val="00837BCF"/>
    <w:rsid w:val="0084534F"/>
    <w:rsid w:val="008475CC"/>
    <w:rsid w:val="00847880"/>
    <w:rsid w:val="00861887"/>
    <w:rsid w:val="008775A3"/>
    <w:rsid w:val="00885D30"/>
    <w:rsid w:val="0089573B"/>
    <w:rsid w:val="00895A55"/>
    <w:rsid w:val="008A20C8"/>
    <w:rsid w:val="008A5165"/>
    <w:rsid w:val="0090045E"/>
    <w:rsid w:val="00901FF3"/>
    <w:rsid w:val="009146EE"/>
    <w:rsid w:val="009179FE"/>
    <w:rsid w:val="00926656"/>
    <w:rsid w:val="00946CF0"/>
    <w:rsid w:val="00947688"/>
    <w:rsid w:val="00955276"/>
    <w:rsid w:val="009741A7"/>
    <w:rsid w:val="009E4AC4"/>
    <w:rsid w:val="00A0412C"/>
    <w:rsid w:val="00A16A84"/>
    <w:rsid w:val="00A26413"/>
    <w:rsid w:val="00A51090"/>
    <w:rsid w:val="00A74233"/>
    <w:rsid w:val="00A777C1"/>
    <w:rsid w:val="00A956C6"/>
    <w:rsid w:val="00AB4909"/>
    <w:rsid w:val="00AB677E"/>
    <w:rsid w:val="00AC09A7"/>
    <w:rsid w:val="00AE3A7F"/>
    <w:rsid w:val="00B15B58"/>
    <w:rsid w:val="00B269BB"/>
    <w:rsid w:val="00B402B3"/>
    <w:rsid w:val="00B405D2"/>
    <w:rsid w:val="00B5696E"/>
    <w:rsid w:val="00B6577A"/>
    <w:rsid w:val="00B66626"/>
    <w:rsid w:val="00B73E0E"/>
    <w:rsid w:val="00BC0D87"/>
    <w:rsid w:val="00BC7CFF"/>
    <w:rsid w:val="00BD16A3"/>
    <w:rsid w:val="00BF5A80"/>
    <w:rsid w:val="00C33AA8"/>
    <w:rsid w:val="00C3680E"/>
    <w:rsid w:val="00C40074"/>
    <w:rsid w:val="00C4023C"/>
    <w:rsid w:val="00C4323C"/>
    <w:rsid w:val="00C52153"/>
    <w:rsid w:val="00C83B8C"/>
    <w:rsid w:val="00C9004D"/>
    <w:rsid w:val="00C92877"/>
    <w:rsid w:val="00CA477A"/>
    <w:rsid w:val="00CB35F5"/>
    <w:rsid w:val="00CC097D"/>
    <w:rsid w:val="00CE3947"/>
    <w:rsid w:val="00D029FD"/>
    <w:rsid w:val="00D1565A"/>
    <w:rsid w:val="00D157BA"/>
    <w:rsid w:val="00D1618B"/>
    <w:rsid w:val="00D1663C"/>
    <w:rsid w:val="00D20E41"/>
    <w:rsid w:val="00D3133A"/>
    <w:rsid w:val="00D75991"/>
    <w:rsid w:val="00D80C41"/>
    <w:rsid w:val="00D84736"/>
    <w:rsid w:val="00D87016"/>
    <w:rsid w:val="00D958E2"/>
    <w:rsid w:val="00D960B8"/>
    <w:rsid w:val="00DC0313"/>
    <w:rsid w:val="00DE4053"/>
    <w:rsid w:val="00DE75C0"/>
    <w:rsid w:val="00DF2F9D"/>
    <w:rsid w:val="00DF5114"/>
    <w:rsid w:val="00DF56E1"/>
    <w:rsid w:val="00E003F5"/>
    <w:rsid w:val="00E0671E"/>
    <w:rsid w:val="00E11DCA"/>
    <w:rsid w:val="00E22075"/>
    <w:rsid w:val="00E232C5"/>
    <w:rsid w:val="00E23D11"/>
    <w:rsid w:val="00E27D26"/>
    <w:rsid w:val="00E41DFD"/>
    <w:rsid w:val="00E555C3"/>
    <w:rsid w:val="00E70634"/>
    <w:rsid w:val="00E76E46"/>
    <w:rsid w:val="00E8284B"/>
    <w:rsid w:val="00E854D9"/>
    <w:rsid w:val="00EA2538"/>
    <w:rsid w:val="00EF19B4"/>
    <w:rsid w:val="00EF5F19"/>
    <w:rsid w:val="00F07272"/>
    <w:rsid w:val="00F109A6"/>
    <w:rsid w:val="00F14632"/>
    <w:rsid w:val="00F2113F"/>
    <w:rsid w:val="00F21730"/>
    <w:rsid w:val="00F3719D"/>
    <w:rsid w:val="00F42B63"/>
    <w:rsid w:val="00F450DC"/>
    <w:rsid w:val="00F51189"/>
    <w:rsid w:val="00F658BC"/>
    <w:rsid w:val="00F740CE"/>
    <w:rsid w:val="00F844B5"/>
    <w:rsid w:val="00F851BB"/>
    <w:rsid w:val="00FA0CAE"/>
    <w:rsid w:val="00FA150F"/>
    <w:rsid w:val="00FA268D"/>
    <w:rsid w:val="00FE6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42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42C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2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42C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42CE1"/>
  </w:style>
  <w:style w:type="paragraph" w:customStyle="1" w:styleId="formattext">
    <w:name w:val="formattext"/>
    <w:basedOn w:val="a"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42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2CE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2D1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D1C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B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7D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53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Заголовок №2_"/>
    <w:basedOn w:val="a0"/>
    <w:link w:val="2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a">
    <w:name w:val="Основной текст_"/>
    <w:basedOn w:val="a0"/>
    <w:link w:val="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1"/>
    <w:rsid w:val="00B405D2"/>
    <w:pPr>
      <w:shd w:val="clear" w:color="auto" w:fill="FFFFFF"/>
      <w:spacing w:after="0" w:line="317" w:lineRule="exact"/>
      <w:ind w:hanging="1600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a"/>
    <w:rsid w:val="00B405D2"/>
    <w:pPr>
      <w:shd w:val="clear" w:color="auto" w:fill="FFFFFF"/>
      <w:spacing w:before="360" w:after="0" w:line="317" w:lineRule="exact"/>
      <w:ind w:hanging="360"/>
      <w:jc w:val="both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42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42C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2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42C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42CE1"/>
  </w:style>
  <w:style w:type="paragraph" w:customStyle="1" w:styleId="formattext">
    <w:name w:val="formattext"/>
    <w:basedOn w:val="a"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42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2CE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2D1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D1C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B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7D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53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Заголовок №2_"/>
    <w:basedOn w:val="a0"/>
    <w:link w:val="2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a">
    <w:name w:val="Основной текст_"/>
    <w:basedOn w:val="a0"/>
    <w:link w:val="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1"/>
    <w:rsid w:val="00B405D2"/>
    <w:pPr>
      <w:shd w:val="clear" w:color="auto" w:fill="FFFFFF"/>
      <w:spacing w:after="0" w:line="317" w:lineRule="exact"/>
      <w:ind w:hanging="1600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a"/>
    <w:rsid w:val="00B405D2"/>
    <w:pPr>
      <w:shd w:val="clear" w:color="auto" w:fill="FFFFFF"/>
      <w:spacing w:before="360" w:after="0" w:line="317" w:lineRule="exact"/>
      <w:ind w:hanging="360"/>
      <w:jc w:val="both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152833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BF5E32B87E9CCEA1583874BD5E1A9D774C0A9491F84D578A564353DDD0FC538F2C6FC69F7ABC5EDE53B9DDE170CFC827FD2651C0036E7A8D4BE176D53L4E" TargetMode="External"/><Relationship Id="rId12" Type="http://schemas.openxmlformats.org/officeDocument/2006/relationships/hyperlink" Target="http://docs.cntd.ru/document/9019788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80766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076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2402-C61E-4C84-B4AE-C99B7210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11</Pages>
  <Words>3816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Гилева Светлана Юрьевна</dc:creator>
  <cp:lastModifiedBy>Ворожбицкий Павел Владимирович</cp:lastModifiedBy>
  <cp:revision>27</cp:revision>
  <cp:lastPrinted>2020-05-19T10:28:00Z</cp:lastPrinted>
  <dcterms:created xsi:type="dcterms:W3CDTF">2020-05-19T07:42:00Z</dcterms:created>
  <dcterms:modified xsi:type="dcterms:W3CDTF">2020-05-19T10:49:00Z</dcterms:modified>
</cp:coreProperties>
</file>