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6" w:rsidRPr="005A31D5" w:rsidRDefault="00041ED9" w:rsidP="00F83612">
      <w:pPr>
        <w:pStyle w:val="ConsPlusNormal"/>
        <w:ind w:left="10206"/>
        <w:jc w:val="center"/>
        <w:outlineLvl w:val="1"/>
        <w:rPr>
          <w:color w:val="000000" w:themeColor="text1"/>
        </w:rPr>
      </w:pPr>
      <w:r w:rsidRPr="005A31D5">
        <w:rPr>
          <w:color w:val="000000" w:themeColor="text1"/>
        </w:rPr>
        <w:t>ПРИЛОЖЕНИЕ № 2</w:t>
      </w:r>
    </w:p>
    <w:p w:rsidR="00870876" w:rsidRPr="005A31D5" w:rsidRDefault="00870876" w:rsidP="00F83612">
      <w:pPr>
        <w:pStyle w:val="ConsPlusNormal"/>
        <w:ind w:left="10206"/>
        <w:jc w:val="center"/>
        <w:rPr>
          <w:color w:val="000000" w:themeColor="text1"/>
        </w:rPr>
      </w:pPr>
      <w:r w:rsidRPr="005A31D5">
        <w:rPr>
          <w:color w:val="000000" w:themeColor="text1"/>
        </w:rPr>
        <w:t>к государственной программе</w:t>
      </w:r>
    </w:p>
    <w:p w:rsidR="00870876" w:rsidRPr="005A31D5" w:rsidRDefault="00472821" w:rsidP="00F83612">
      <w:pPr>
        <w:pStyle w:val="ConsPlusNormal"/>
        <w:ind w:left="10206"/>
        <w:jc w:val="center"/>
        <w:rPr>
          <w:color w:val="000000" w:themeColor="text1"/>
        </w:rPr>
      </w:pPr>
      <w:r w:rsidRPr="005A31D5">
        <w:rPr>
          <w:color w:val="000000" w:themeColor="text1"/>
        </w:rPr>
        <w:t>«</w:t>
      </w:r>
      <w:r w:rsidR="00870876" w:rsidRPr="005A31D5">
        <w:rPr>
          <w:color w:val="000000" w:themeColor="text1"/>
        </w:rPr>
        <w:t>Сохранение, воспроизводство и</w:t>
      </w:r>
    </w:p>
    <w:p w:rsidR="00870876" w:rsidRPr="005A31D5" w:rsidRDefault="00870876" w:rsidP="00F83612">
      <w:pPr>
        <w:pStyle w:val="ConsPlusNormal"/>
        <w:ind w:left="10206"/>
        <w:jc w:val="center"/>
        <w:rPr>
          <w:color w:val="000000" w:themeColor="text1"/>
        </w:rPr>
      </w:pPr>
      <w:r w:rsidRPr="005A31D5">
        <w:rPr>
          <w:color w:val="000000" w:themeColor="text1"/>
        </w:rPr>
        <w:t>устойчивое использование охотничьих</w:t>
      </w:r>
      <w:r w:rsidR="00F83612" w:rsidRPr="005A31D5">
        <w:rPr>
          <w:color w:val="000000" w:themeColor="text1"/>
        </w:rPr>
        <w:t xml:space="preserve"> </w:t>
      </w:r>
      <w:r w:rsidRPr="005A31D5">
        <w:rPr>
          <w:color w:val="000000" w:themeColor="text1"/>
        </w:rPr>
        <w:t>ресурсов Новосибирской области</w:t>
      </w:r>
    </w:p>
    <w:p w:rsidR="00870876" w:rsidRPr="005A31D5" w:rsidRDefault="00243AF1" w:rsidP="00F83612">
      <w:pPr>
        <w:pStyle w:val="ConsPlusNormal"/>
        <w:ind w:left="10206"/>
        <w:jc w:val="center"/>
        <w:rPr>
          <w:color w:val="000000" w:themeColor="text1"/>
        </w:rPr>
      </w:pPr>
      <w:r w:rsidRPr="005A31D5">
        <w:rPr>
          <w:color w:val="000000" w:themeColor="text1"/>
        </w:rPr>
        <w:t>в 2015</w:t>
      </w:r>
      <w:r w:rsidR="00CF07C9" w:rsidRPr="005A31D5">
        <w:rPr>
          <w:color w:val="000000" w:themeColor="text1"/>
        </w:rPr>
        <w:t> </w:t>
      </w:r>
      <w:r w:rsidRPr="005A31D5">
        <w:rPr>
          <w:color w:val="000000" w:themeColor="text1"/>
        </w:rPr>
        <w:t>-</w:t>
      </w:r>
      <w:r w:rsidR="00CF07C9" w:rsidRPr="005A31D5">
        <w:rPr>
          <w:color w:val="000000" w:themeColor="text1"/>
        </w:rPr>
        <w:t> </w:t>
      </w:r>
      <w:r w:rsidR="00472821" w:rsidRPr="005A31D5">
        <w:rPr>
          <w:color w:val="000000" w:themeColor="text1"/>
        </w:rPr>
        <w:t>2020 годах»</w:t>
      </w:r>
    </w:p>
    <w:p w:rsidR="00870876" w:rsidRDefault="00870876" w:rsidP="00870876">
      <w:pPr>
        <w:pStyle w:val="ConsPlusNormal"/>
        <w:ind w:firstLine="540"/>
        <w:jc w:val="both"/>
        <w:rPr>
          <w:color w:val="000000" w:themeColor="text1"/>
        </w:rPr>
      </w:pPr>
    </w:p>
    <w:p w:rsidR="001C51B8" w:rsidRPr="005A31D5" w:rsidRDefault="001C51B8" w:rsidP="00870876">
      <w:pPr>
        <w:pStyle w:val="ConsPlusNormal"/>
        <w:ind w:firstLine="540"/>
        <w:jc w:val="both"/>
        <w:rPr>
          <w:color w:val="000000" w:themeColor="text1"/>
        </w:rPr>
      </w:pPr>
    </w:p>
    <w:p w:rsidR="00870876" w:rsidRPr="005A31D5" w:rsidRDefault="00870876" w:rsidP="00870876">
      <w:pPr>
        <w:pStyle w:val="ConsPlusNormal"/>
        <w:jc w:val="center"/>
        <w:rPr>
          <w:b/>
          <w:color w:val="000000" w:themeColor="text1"/>
        </w:rPr>
      </w:pPr>
      <w:bookmarkStart w:id="0" w:name="Par610"/>
      <w:bookmarkEnd w:id="0"/>
      <w:r w:rsidRPr="005A31D5">
        <w:rPr>
          <w:b/>
          <w:color w:val="000000" w:themeColor="text1"/>
        </w:rPr>
        <w:t>ОСНОВНЫЕ МЕРОПРИЯТИЯ</w:t>
      </w:r>
    </w:p>
    <w:p w:rsidR="00870876" w:rsidRPr="005A31D5" w:rsidRDefault="00870876" w:rsidP="00870876">
      <w:pPr>
        <w:pStyle w:val="ConsPlusNormal"/>
        <w:jc w:val="center"/>
        <w:rPr>
          <w:b/>
          <w:color w:val="000000" w:themeColor="text1"/>
        </w:rPr>
      </w:pPr>
      <w:r w:rsidRPr="005A31D5">
        <w:rPr>
          <w:b/>
          <w:color w:val="000000" w:themeColor="text1"/>
        </w:rPr>
        <w:t>государственной п</w:t>
      </w:r>
      <w:r w:rsidR="00472821" w:rsidRPr="005A31D5">
        <w:rPr>
          <w:b/>
          <w:color w:val="000000" w:themeColor="text1"/>
        </w:rPr>
        <w:t>рограммы Новосибирской области «</w:t>
      </w:r>
      <w:r w:rsidRPr="005A31D5">
        <w:rPr>
          <w:b/>
          <w:color w:val="000000" w:themeColor="text1"/>
        </w:rPr>
        <w:t>Сохранение,</w:t>
      </w:r>
      <w:r w:rsidR="00F83612" w:rsidRPr="005A31D5">
        <w:rPr>
          <w:b/>
          <w:color w:val="000000" w:themeColor="text1"/>
        </w:rPr>
        <w:t xml:space="preserve"> </w:t>
      </w:r>
      <w:r w:rsidR="001C51B8">
        <w:rPr>
          <w:b/>
          <w:color w:val="000000" w:themeColor="text1"/>
        </w:rPr>
        <w:t xml:space="preserve"> </w:t>
      </w:r>
      <w:r w:rsidRPr="005A31D5">
        <w:rPr>
          <w:b/>
          <w:color w:val="000000" w:themeColor="text1"/>
        </w:rPr>
        <w:t>воспроизводство и устойчивое использование охотничьих</w:t>
      </w:r>
      <w:r w:rsidR="001C51B8">
        <w:rPr>
          <w:b/>
          <w:color w:val="000000" w:themeColor="text1"/>
        </w:rPr>
        <w:t xml:space="preserve"> </w:t>
      </w:r>
      <w:r w:rsidRPr="005A31D5">
        <w:rPr>
          <w:b/>
          <w:color w:val="000000" w:themeColor="text1"/>
        </w:rPr>
        <w:t>ресурс</w:t>
      </w:r>
      <w:r w:rsidR="00243AF1" w:rsidRPr="005A31D5">
        <w:rPr>
          <w:b/>
          <w:color w:val="000000" w:themeColor="text1"/>
        </w:rPr>
        <w:t>ов Новосибирской области в 2015</w:t>
      </w:r>
      <w:r w:rsidR="00CF07C9" w:rsidRPr="005A31D5">
        <w:rPr>
          <w:b/>
          <w:color w:val="000000" w:themeColor="text1"/>
        </w:rPr>
        <w:t> </w:t>
      </w:r>
      <w:r w:rsidR="00243AF1" w:rsidRPr="005A31D5">
        <w:rPr>
          <w:b/>
          <w:color w:val="000000" w:themeColor="text1"/>
        </w:rPr>
        <w:t>-</w:t>
      </w:r>
      <w:r w:rsidR="00CF07C9" w:rsidRPr="005A31D5">
        <w:rPr>
          <w:b/>
          <w:color w:val="000000" w:themeColor="text1"/>
        </w:rPr>
        <w:t> </w:t>
      </w:r>
      <w:r w:rsidR="00472821" w:rsidRPr="005A31D5">
        <w:rPr>
          <w:b/>
          <w:color w:val="000000" w:themeColor="text1"/>
        </w:rPr>
        <w:t>2020 годах»</w:t>
      </w:r>
    </w:p>
    <w:p w:rsidR="00870876" w:rsidRPr="001C51B8" w:rsidRDefault="00870876" w:rsidP="00870876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14742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31"/>
        <w:gridCol w:w="851"/>
        <w:gridCol w:w="6945"/>
      </w:tblGrid>
      <w:tr w:rsidR="00601BC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601BC8" w:rsidRPr="001C51B8" w:rsidTr="00F83612">
        <w:trPr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>
            <w:pPr>
              <w:pStyle w:val="ConsPlusNormal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Государственная программа «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Сохранение, воспроизводство и устойчивое использование охотничьих ресурсов</w:t>
            </w:r>
            <w:r w:rsidR="00243AF1" w:rsidRPr="001C51B8">
              <w:rPr>
                <w:color w:val="000000" w:themeColor="text1"/>
                <w:sz w:val="24"/>
                <w:szCs w:val="24"/>
              </w:rPr>
              <w:t xml:space="preserve"> Новосибирской области в 2015</w:t>
            </w:r>
            <w:r w:rsidR="00CF07C9" w:rsidRPr="001C51B8">
              <w:rPr>
                <w:color w:val="000000" w:themeColor="text1"/>
                <w:sz w:val="24"/>
                <w:szCs w:val="24"/>
              </w:rPr>
              <w:t> </w:t>
            </w:r>
            <w:r w:rsidR="00243AF1" w:rsidRPr="001C51B8">
              <w:rPr>
                <w:color w:val="000000" w:themeColor="text1"/>
                <w:sz w:val="24"/>
                <w:szCs w:val="24"/>
              </w:rPr>
              <w:t>-</w:t>
            </w:r>
            <w:r w:rsidR="00CF07C9" w:rsidRPr="001C51B8">
              <w:rPr>
                <w:color w:val="000000" w:themeColor="text1"/>
                <w:sz w:val="24"/>
                <w:szCs w:val="24"/>
              </w:rPr>
              <w:t> </w:t>
            </w:r>
            <w:r w:rsidRPr="001C51B8">
              <w:rPr>
                <w:color w:val="000000" w:themeColor="text1"/>
                <w:sz w:val="24"/>
                <w:szCs w:val="24"/>
              </w:rPr>
              <w:t xml:space="preserve">2020 годах» (далее – 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государственная программа)</w:t>
            </w:r>
          </w:p>
        </w:tc>
      </w:tr>
      <w:tr w:rsidR="00601BC8" w:rsidRPr="001C51B8" w:rsidTr="00F83612">
        <w:trPr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outlineLvl w:val="3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601BC8" w:rsidRPr="001C51B8" w:rsidTr="006C6C1F">
        <w:trPr>
          <w:trHeight w:val="306"/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C51B8">
              <w:rPr>
                <w:color w:val="000000" w:themeColor="text1"/>
                <w:sz w:val="24"/>
                <w:szCs w:val="24"/>
              </w:rPr>
              <w:t>Общепрограммные</w:t>
            </w:r>
            <w:proofErr w:type="spellEnd"/>
            <w:r w:rsidRPr="001C51B8">
              <w:rPr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</w:tr>
      <w:tr w:rsidR="00091F43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 xml:space="preserve">Создание условий для реализации государственной программы (руководство и управление в сфере установленных функций департамента по охране </w:t>
            </w:r>
            <w:r w:rsidRPr="001C51B8">
              <w:rPr>
                <w:color w:val="000000" w:themeColor="text1"/>
                <w:sz w:val="24"/>
                <w:szCs w:val="24"/>
              </w:rPr>
              <w:lastRenderedPageBreak/>
              <w:t>животного мира Новосибирской области)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lastRenderedPageBreak/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243A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2015-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6218E7" w:rsidP="008D6DAA">
            <w:pPr>
              <w:pStyle w:val="ConsPlusNormal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деятельности департамента по охране животного мира Новосибирской области, реализация мер государственного регулирования, оказание государственных услуг, закрепленных за департаментом, разработка (корректировка) нормативных правовых актов, регулирующих деятельность в сфере охоты и охраны животного мира</w:t>
            </w:r>
            <w:r w:rsidR="008C7039" w:rsidRPr="001C51B8">
              <w:rPr>
                <w:color w:val="000000" w:themeColor="text1"/>
                <w:sz w:val="24"/>
                <w:szCs w:val="24"/>
              </w:rPr>
              <w:t>,</w:t>
            </w:r>
            <w:r w:rsidR="008C7039" w:rsidRPr="001C51B8">
              <w:rPr>
                <w:color w:val="FF0000"/>
                <w:sz w:val="24"/>
                <w:szCs w:val="24"/>
              </w:rPr>
              <w:t xml:space="preserve"> </w:t>
            </w:r>
            <w:r w:rsidR="00781AF6" w:rsidRPr="001C51B8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r w:rsidR="008C7039" w:rsidRPr="001C51B8">
              <w:rPr>
                <w:color w:val="000000" w:themeColor="text1"/>
                <w:sz w:val="24"/>
                <w:szCs w:val="24"/>
              </w:rPr>
              <w:t xml:space="preserve">и принятие мер по </w:t>
            </w:r>
            <w:r w:rsidR="008C7039" w:rsidRPr="001C51B8">
              <w:rPr>
                <w:color w:val="000000" w:themeColor="text1"/>
                <w:sz w:val="24"/>
                <w:szCs w:val="24"/>
              </w:rPr>
              <w:lastRenderedPageBreak/>
              <w:t>реализации государственной политики в сфере профилактики правонарушений в области охоты</w:t>
            </w:r>
          </w:p>
        </w:tc>
      </w:tr>
      <w:tr w:rsidR="00601BC8" w:rsidRPr="001C51B8" w:rsidTr="00F83612">
        <w:trPr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F875BD">
            <w:pPr>
              <w:pStyle w:val="ConsPlusNormal"/>
              <w:outlineLvl w:val="4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lastRenderedPageBreak/>
              <w:t>Задача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1 государственной программы: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601BC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1.1. 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Определение численности и местообитаний водоплавающих птиц на территории Новосибирской области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51B8">
              <w:rPr>
                <w:color w:val="000000" w:themeColor="text1"/>
                <w:sz w:val="24"/>
                <w:szCs w:val="24"/>
              </w:rPr>
              <w:t>Получение точных сведений о местах массового гнездования и массового скопления водоплавающих и околоводных птиц в пределах водно-болотных угодий на площади, отнесенной к водно-болотным угодьям, проведение маркировки на местности границ водно-болотных угодий и мест массового гнездования и скопления водоплавающих и околоводных птиц информационными знаками на протяжении 360 км, а также информирование населения о местоположении границ водно-болотных угодий и мест массового скопления</w:t>
            </w:r>
            <w:proofErr w:type="gramEnd"/>
            <w:r w:rsidRPr="001C51B8">
              <w:rPr>
                <w:color w:val="000000" w:themeColor="text1"/>
                <w:sz w:val="24"/>
                <w:szCs w:val="24"/>
              </w:rPr>
              <w:t xml:space="preserve"> водоплавающих и околоводных птиц для обеспечения их охраны</w:t>
            </w:r>
          </w:p>
        </w:tc>
      </w:tr>
      <w:tr w:rsidR="00601BC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 w:rsidP="001C51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1.2. 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 xml:space="preserve">Обеспечение подкормки охотничьих животных в общедоступных охотничьих угодьях Новосибирской области, не закрепленных за </w:t>
            </w:r>
            <w:proofErr w:type="spellStart"/>
            <w:r w:rsidR="00870876" w:rsidRPr="001C51B8">
              <w:rPr>
                <w:color w:val="000000" w:themeColor="text1"/>
                <w:sz w:val="24"/>
                <w:szCs w:val="24"/>
              </w:rPr>
              <w:t>охотпользователями</w:t>
            </w:r>
            <w:proofErr w:type="spellEnd"/>
            <w:r w:rsidR="00870876" w:rsidRPr="001C51B8">
              <w:rPr>
                <w:color w:val="000000" w:themeColor="text1"/>
                <w:sz w:val="24"/>
                <w:szCs w:val="24"/>
              </w:rPr>
              <w:t xml:space="preserve"> и не входящих в состав особо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243A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2020 го</w:t>
            </w:r>
            <w:r w:rsidR="00A67D8C" w:rsidRPr="001C51B8">
              <w:rPr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подкормки охотничьих животных в общедоступных охотничьих угодьях в течение года для поддержания и увеличения их численности</w:t>
            </w:r>
          </w:p>
        </w:tc>
      </w:tr>
      <w:tr w:rsidR="001C51B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охраняемых природных территорий регионального значения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243A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1.3. 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Укрепление материально-технической базы федерального государственного охотничьего надзора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Улучшение материально-технического обеспечения государственных охотничьих инспекторов для организации работы в период весенней и осенней распутицы и установления снежного покрова, охраны водно-болотных угодий и оказания эффективного противодействия браконьерству</w:t>
            </w:r>
            <w:r w:rsidR="002662B5" w:rsidRPr="001C51B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D0EEC" w:rsidRPr="001C51B8">
              <w:rPr>
                <w:color w:val="000000" w:themeColor="text1"/>
                <w:sz w:val="24"/>
                <w:szCs w:val="24"/>
              </w:rPr>
              <w:t xml:space="preserve">профилактика </w:t>
            </w:r>
            <w:r w:rsidR="002D0EEC" w:rsidRPr="001C51B8">
              <w:rPr>
                <w:color w:val="000000" w:themeColor="text1"/>
                <w:sz w:val="24"/>
                <w:szCs w:val="24"/>
              </w:rPr>
              <w:lastRenderedPageBreak/>
              <w:t>правонарушений, направленная на разъяснение гражданам о неукоснительном соблюдении законодательства, регулирующего правила охоты</w:t>
            </w:r>
          </w:p>
        </w:tc>
      </w:tr>
      <w:tr w:rsidR="00601BC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lastRenderedPageBreak/>
              <w:t>1.4. 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E0902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-2020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достоверности сведений об охотничьих ресурсах. Принятие необходимых управленческих решений по охране, воспроизводству и устойчивому использованию охотничьих ресурсов в общедоступных охотничьих угодьях на конкретный сезон охоты, утверждение лимита добычи охотничьих ресурсов, установление норм пропускной способности охотничьих угодий</w:t>
            </w:r>
          </w:p>
        </w:tc>
      </w:tr>
      <w:tr w:rsidR="00601BC8" w:rsidRPr="001C51B8" w:rsidTr="0054332C">
        <w:trPr>
          <w:trHeight w:val="875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47282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1.5. </w:t>
            </w:r>
            <w:r w:rsidR="00870876" w:rsidRPr="001C51B8">
              <w:rPr>
                <w:color w:val="000000" w:themeColor="text1"/>
                <w:sz w:val="24"/>
                <w:szCs w:val="24"/>
              </w:rPr>
              <w:t>Установление границ общедоступных охотничьих угодий и зон охраны охотничьих ресурсов на территории Новосибирской области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4E090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2020</w:t>
            </w:r>
            <w:r w:rsidR="00580673" w:rsidRPr="001C51B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Обозначение на местности границ общедоступных охотничьих угодий информационными знаками.</w:t>
            </w:r>
          </w:p>
          <w:p w:rsidR="00870876" w:rsidRPr="001C51B8" w:rsidRDefault="00870876" w:rsidP="006865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Информирование населения о местоположении границ зон охраны охотничьих ресурсов</w:t>
            </w:r>
          </w:p>
        </w:tc>
      </w:tr>
      <w:tr w:rsidR="00F83612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1C51B8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1.6. Заключение </w:t>
            </w:r>
            <w:proofErr w:type="spellStart"/>
            <w:r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охотхозяйственных</w:t>
            </w:r>
            <w:proofErr w:type="spellEnd"/>
            <w:r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соглашений с юридическими лицами и индивидуальными предпринимателями в отношении охотничьих угодий,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D4774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D4774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2017-2020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D47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Увеличение площади закрепленных охотничьих угодий в общей площади охотничьих угодий Новосибирской области в соответствии со схемой размещения, использования и охраны охотничьих угодий</w:t>
            </w:r>
          </w:p>
          <w:p w:rsidR="00F83612" w:rsidRPr="001C51B8" w:rsidRDefault="00F83612" w:rsidP="00D47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83612" w:rsidRPr="001C51B8" w:rsidRDefault="00F83612" w:rsidP="00D4774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C51B8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0A7A25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51B8">
              <w:rPr>
                <w:color w:val="000000" w:themeColor="text1"/>
                <w:sz w:val="24"/>
                <w:szCs w:val="24"/>
              </w:rPr>
              <w:t>расположенных</w:t>
            </w:r>
            <w:proofErr w:type="gramEnd"/>
            <w:r w:rsidRPr="001C51B8">
              <w:rPr>
                <w:color w:val="000000" w:themeColor="text1"/>
                <w:sz w:val="24"/>
                <w:szCs w:val="24"/>
              </w:rPr>
              <w:t xml:space="preserve"> на территории Новосибирской области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0A7A2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0A7A2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B8" w:rsidRPr="001C51B8" w:rsidRDefault="001C51B8" w:rsidP="00DB205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83612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0A7A25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1.7. Обеспечение ведения легитимной охоты на территории Новосибирской области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0A7A2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0A7A2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2015-2020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DB205D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охотников разрешениями на право охоты (изготовление бланков охотничьих билетов единого федерального образца), обеспечение охотников разрешениями на добычу охотничьих ресурсов (изготовление бланков разрешений на добычу охотничьих ресурсов)</w:t>
            </w:r>
            <w:r w:rsidR="002662B5" w:rsidRPr="001C51B8">
              <w:rPr>
                <w:color w:val="000000" w:themeColor="text1"/>
                <w:sz w:val="24"/>
                <w:szCs w:val="24"/>
              </w:rPr>
              <w:t xml:space="preserve">, обеспечение </w:t>
            </w:r>
            <w:r w:rsidR="004140DA" w:rsidRPr="001C51B8">
              <w:rPr>
                <w:color w:val="000000" w:themeColor="text1"/>
                <w:sz w:val="24"/>
                <w:szCs w:val="24"/>
              </w:rPr>
              <w:t>памятками о предупреждении правонарушений</w:t>
            </w:r>
            <w:r w:rsidR="00EC3571" w:rsidRPr="001C51B8">
              <w:rPr>
                <w:color w:val="000000" w:themeColor="text1"/>
                <w:sz w:val="24"/>
                <w:szCs w:val="24"/>
              </w:rPr>
              <w:t xml:space="preserve"> в области охоты</w:t>
            </w:r>
          </w:p>
        </w:tc>
      </w:tr>
      <w:tr w:rsidR="00F83612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1176C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lastRenderedPageBreak/>
              <w:t xml:space="preserve">1.8. Обеспечение ведения производственного охотничьего </w:t>
            </w:r>
            <w:r w:rsidR="00E1176C" w:rsidRPr="001C51B8">
              <w:rPr>
                <w:color w:val="000000" w:themeColor="text1"/>
                <w:sz w:val="24"/>
                <w:szCs w:val="24"/>
              </w:rPr>
              <w:t>контроля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35498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35498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2015-2020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C3571">
            <w:pPr>
              <w:pStyle w:val="ConsPlusNormal"/>
              <w:ind w:firstLine="23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охотничьих инспекторов нагрудными знаками и производственными удостоверениями</w:t>
            </w:r>
            <w:r w:rsidR="004140DA" w:rsidRPr="001C51B8">
              <w:rPr>
                <w:color w:val="000000" w:themeColor="text1"/>
                <w:sz w:val="24"/>
                <w:szCs w:val="24"/>
              </w:rPr>
              <w:t>, памятками о предупреждении правонарушений</w:t>
            </w:r>
            <w:r w:rsidR="00AE6035" w:rsidRPr="001C51B8">
              <w:rPr>
                <w:color w:val="FF0000"/>
                <w:sz w:val="24"/>
                <w:szCs w:val="24"/>
              </w:rPr>
              <w:t xml:space="preserve"> </w:t>
            </w:r>
            <w:r w:rsidR="00AE6035" w:rsidRPr="001C51B8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EC3571" w:rsidRPr="001C51B8">
              <w:rPr>
                <w:color w:val="000000" w:themeColor="text1"/>
                <w:sz w:val="24"/>
                <w:szCs w:val="24"/>
              </w:rPr>
              <w:t>области охоты</w:t>
            </w:r>
            <w:r w:rsidR="00AE6035" w:rsidRPr="001C51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3612" w:rsidRPr="001C51B8" w:rsidTr="008B49C1">
        <w:trPr>
          <w:jc w:val="center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75BD" w:rsidP="003B6AC4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Задача </w:t>
            </w:r>
            <w:r w:rsidR="00F83612"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государственной программы: сохранение и обеспечение устойчивого развития </w:t>
            </w:r>
            <w:r w:rsidR="00D768FA" w:rsidRPr="001C51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государственных </w:t>
            </w:r>
            <w:r w:rsidR="00F12955" w:rsidRPr="001C51B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 заказников регионального значения Новосибирской области</w:t>
            </w:r>
          </w:p>
        </w:tc>
      </w:tr>
      <w:tr w:rsidR="00F83612" w:rsidRPr="001C51B8" w:rsidTr="00777085">
        <w:trPr>
          <w:trHeight w:val="1582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507E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2.1. Содержание материально-технической базы заказников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507E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«Природоохранная инспекция»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507E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2015, 2019-2020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E507E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материально-техническими средствами заказников (от потребности) в целях снижения уровня браконьерства, а также улучшения раскрываемости правонарушений</w:t>
            </w:r>
          </w:p>
        </w:tc>
      </w:tr>
      <w:tr w:rsidR="00F83612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45DF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2.2. Поддержание кормовой базы диких животных в заказниках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54" w:rsidRPr="001C51B8" w:rsidRDefault="00F83612" w:rsidP="00245D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Государственное казенное учреждение Новосиб</w:t>
            </w:r>
            <w:r w:rsidR="008F4F54" w:rsidRPr="001C51B8">
              <w:rPr>
                <w:color w:val="000000" w:themeColor="text1"/>
                <w:sz w:val="24"/>
                <w:szCs w:val="24"/>
              </w:rPr>
              <w:t>ирской области «</w:t>
            </w:r>
            <w:proofErr w:type="gramStart"/>
            <w:r w:rsidR="008F4F54" w:rsidRPr="001C51B8">
              <w:rPr>
                <w:color w:val="000000" w:themeColor="text1"/>
                <w:sz w:val="24"/>
                <w:szCs w:val="24"/>
              </w:rPr>
              <w:t>Природоохранная</w:t>
            </w:r>
            <w:proofErr w:type="gramEnd"/>
          </w:p>
          <w:p w:rsidR="00F83612" w:rsidRPr="001C51B8" w:rsidRDefault="00F83612" w:rsidP="00245D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инспекция»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45D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2018,</w:t>
            </w:r>
          </w:p>
          <w:p w:rsidR="00F83612" w:rsidRPr="001C51B8" w:rsidRDefault="00F83612" w:rsidP="00245D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2020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45DF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51B8">
              <w:rPr>
                <w:color w:val="000000" w:themeColor="text1"/>
                <w:sz w:val="24"/>
                <w:szCs w:val="24"/>
              </w:rPr>
              <w:t xml:space="preserve">Обеспечение благоприятных условий нахождения диких животных на территории заказников путем поддержания их кормовой базы в соответствии с научно обоснованными нормами биотехнических мероприятий, находящихся в </w:t>
            </w:r>
            <w:hyperlink r:id="rId8" w:history="1">
              <w:r w:rsidRPr="001C51B8">
                <w:rPr>
                  <w:color w:val="000000" w:themeColor="text1"/>
                  <w:sz w:val="24"/>
                  <w:szCs w:val="24"/>
                </w:rPr>
                <w:t>Схеме</w:t>
              </w:r>
            </w:hyperlink>
            <w:r w:rsidRPr="001C51B8">
              <w:rPr>
                <w:color w:val="000000" w:themeColor="text1"/>
                <w:sz w:val="24"/>
                <w:szCs w:val="24"/>
              </w:rPr>
              <w:t xml:space="preserve"> размещения, использования и охраны охотничьих угодий на территории Новосибирской области, утвержденной постановлением Губернатора Новосибирской области от 24.07.2014 № 119 «Об утверждении Схемы размещения, использования и охраны охотничьих угодий на территории Новосибирской области»</w:t>
            </w:r>
            <w:proofErr w:type="gramEnd"/>
          </w:p>
        </w:tc>
      </w:tr>
      <w:tr w:rsidR="00F83612" w:rsidRPr="001C51B8" w:rsidTr="00F83612">
        <w:trPr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B702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2.3. Подготовка нормативно-технических документов для функционирования заказников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B702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«Природоохранная инспекция»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B702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2015-2018 годы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12" w:rsidRPr="001C51B8" w:rsidRDefault="00F83612" w:rsidP="002B702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C51B8">
              <w:rPr>
                <w:color w:val="000000" w:themeColor="text1"/>
                <w:sz w:val="24"/>
                <w:szCs w:val="24"/>
              </w:rPr>
              <w:t>Обеспечение проведения государственной экологической экспертизы проектов нормативно-технических документов</w:t>
            </w:r>
          </w:p>
        </w:tc>
      </w:tr>
    </w:tbl>
    <w:p w:rsidR="007C52A9" w:rsidRPr="005A31D5" w:rsidRDefault="007C52A9" w:rsidP="007E2677">
      <w:pPr>
        <w:pStyle w:val="ConsPlusNormal"/>
        <w:outlineLvl w:val="1"/>
        <w:rPr>
          <w:color w:val="000000" w:themeColor="text1"/>
        </w:rPr>
      </w:pPr>
      <w:bookmarkStart w:id="1" w:name="_GoBack"/>
      <w:bookmarkEnd w:id="1"/>
    </w:p>
    <w:sectPr w:rsidR="007C52A9" w:rsidRPr="005A31D5" w:rsidSect="001C51B8">
      <w:headerReference w:type="default" r:id="rId9"/>
      <w:headerReference w:type="first" r:id="rId10"/>
      <w:pgSz w:w="16840" w:h="11907" w:orient="landscape"/>
      <w:pgMar w:top="1268" w:right="1134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6F" w:rsidRDefault="000F766F" w:rsidP="003332A5">
      <w:pPr>
        <w:spacing w:after="0" w:line="240" w:lineRule="auto"/>
      </w:pPr>
      <w:r>
        <w:separator/>
      </w:r>
    </w:p>
  </w:endnote>
  <w:endnote w:type="continuationSeparator" w:id="0">
    <w:p w:rsidR="000F766F" w:rsidRDefault="000F766F" w:rsidP="0033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6F" w:rsidRDefault="000F766F" w:rsidP="003332A5">
      <w:pPr>
        <w:spacing w:after="0" w:line="240" w:lineRule="auto"/>
      </w:pPr>
      <w:r>
        <w:separator/>
      </w:r>
    </w:p>
  </w:footnote>
  <w:footnote w:type="continuationSeparator" w:id="0">
    <w:p w:rsidR="000F766F" w:rsidRDefault="000F766F" w:rsidP="0033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0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332A5" w:rsidRDefault="003332A5" w:rsidP="003332A5">
        <w:pPr>
          <w:pStyle w:val="a5"/>
          <w:jc w:val="center"/>
        </w:pPr>
      </w:p>
      <w:p w:rsidR="003332A5" w:rsidRDefault="003332A5" w:rsidP="003332A5">
        <w:pPr>
          <w:pStyle w:val="a5"/>
          <w:jc w:val="center"/>
        </w:pPr>
      </w:p>
      <w:p w:rsidR="003332A5" w:rsidRDefault="003332A5" w:rsidP="003332A5">
        <w:pPr>
          <w:pStyle w:val="a5"/>
          <w:jc w:val="center"/>
        </w:pPr>
      </w:p>
      <w:p w:rsidR="003332A5" w:rsidRPr="003332A5" w:rsidRDefault="003332A5" w:rsidP="003332A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32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32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32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556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332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8" w:rsidRDefault="001C51B8">
    <w:pPr>
      <w:pStyle w:val="a5"/>
    </w:pPr>
  </w:p>
  <w:p w:rsidR="001C51B8" w:rsidRDefault="001C51B8">
    <w:pPr>
      <w:pStyle w:val="a5"/>
    </w:pPr>
  </w:p>
  <w:p w:rsidR="001C51B8" w:rsidRDefault="001C51B8">
    <w:pPr>
      <w:pStyle w:val="a5"/>
    </w:pPr>
  </w:p>
  <w:p w:rsidR="001C51B8" w:rsidRPr="001C51B8" w:rsidRDefault="001C51B8" w:rsidP="001C51B8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1C51B8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876"/>
    <w:rsid w:val="00014D35"/>
    <w:rsid w:val="00020F7A"/>
    <w:rsid w:val="00041ED9"/>
    <w:rsid w:val="0008737A"/>
    <w:rsid w:val="00091F43"/>
    <w:rsid w:val="000A08E6"/>
    <w:rsid w:val="000A38B1"/>
    <w:rsid w:val="000A592A"/>
    <w:rsid w:val="000B2AA3"/>
    <w:rsid w:val="000C33DC"/>
    <w:rsid w:val="000F766F"/>
    <w:rsid w:val="0011564E"/>
    <w:rsid w:val="00124E86"/>
    <w:rsid w:val="00137528"/>
    <w:rsid w:val="00147518"/>
    <w:rsid w:val="00156036"/>
    <w:rsid w:val="001562A6"/>
    <w:rsid w:val="00170CDE"/>
    <w:rsid w:val="00180E89"/>
    <w:rsid w:val="001832AA"/>
    <w:rsid w:val="001B4CFC"/>
    <w:rsid w:val="001C51B8"/>
    <w:rsid w:val="0023359B"/>
    <w:rsid w:val="00243AF1"/>
    <w:rsid w:val="00253829"/>
    <w:rsid w:val="002662B5"/>
    <w:rsid w:val="002B6BA3"/>
    <w:rsid w:val="002C4E08"/>
    <w:rsid w:val="002D0EEC"/>
    <w:rsid w:val="002D29DF"/>
    <w:rsid w:val="00324D03"/>
    <w:rsid w:val="003332A5"/>
    <w:rsid w:val="00337361"/>
    <w:rsid w:val="00337533"/>
    <w:rsid w:val="00344103"/>
    <w:rsid w:val="00345261"/>
    <w:rsid w:val="00376CB1"/>
    <w:rsid w:val="003951BA"/>
    <w:rsid w:val="003A50FF"/>
    <w:rsid w:val="003B6AC4"/>
    <w:rsid w:val="003E0D7C"/>
    <w:rsid w:val="00412A7D"/>
    <w:rsid w:val="004140DA"/>
    <w:rsid w:val="004421C6"/>
    <w:rsid w:val="00472821"/>
    <w:rsid w:val="004B556D"/>
    <w:rsid w:val="004C6A57"/>
    <w:rsid w:val="004E0902"/>
    <w:rsid w:val="004F5022"/>
    <w:rsid w:val="00500035"/>
    <w:rsid w:val="005031BF"/>
    <w:rsid w:val="00504D2D"/>
    <w:rsid w:val="005072CB"/>
    <w:rsid w:val="0051279B"/>
    <w:rsid w:val="005352DF"/>
    <w:rsid w:val="0054332C"/>
    <w:rsid w:val="00564E57"/>
    <w:rsid w:val="00573D49"/>
    <w:rsid w:val="00580673"/>
    <w:rsid w:val="0058227C"/>
    <w:rsid w:val="00590576"/>
    <w:rsid w:val="0059722A"/>
    <w:rsid w:val="005A31D5"/>
    <w:rsid w:val="005B37CC"/>
    <w:rsid w:val="005C3C4D"/>
    <w:rsid w:val="00601BC8"/>
    <w:rsid w:val="00602300"/>
    <w:rsid w:val="006172A2"/>
    <w:rsid w:val="006218E7"/>
    <w:rsid w:val="006417DE"/>
    <w:rsid w:val="00643015"/>
    <w:rsid w:val="00661D21"/>
    <w:rsid w:val="0068654D"/>
    <w:rsid w:val="00687AC0"/>
    <w:rsid w:val="006901B3"/>
    <w:rsid w:val="006A2BF6"/>
    <w:rsid w:val="006C2C3A"/>
    <w:rsid w:val="006C6C1F"/>
    <w:rsid w:val="006E237B"/>
    <w:rsid w:val="00701474"/>
    <w:rsid w:val="0070501B"/>
    <w:rsid w:val="0071089B"/>
    <w:rsid w:val="00724554"/>
    <w:rsid w:val="00733236"/>
    <w:rsid w:val="007416F0"/>
    <w:rsid w:val="00742FF6"/>
    <w:rsid w:val="00754E8D"/>
    <w:rsid w:val="00767375"/>
    <w:rsid w:val="0076751C"/>
    <w:rsid w:val="007678B4"/>
    <w:rsid w:val="00777085"/>
    <w:rsid w:val="0078058A"/>
    <w:rsid w:val="00781AF6"/>
    <w:rsid w:val="007A5B84"/>
    <w:rsid w:val="007C32ED"/>
    <w:rsid w:val="007C52A9"/>
    <w:rsid w:val="007E2677"/>
    <w:rsid w:val="007F25DF"/>
    <w:rsid w:val="00824B33"/>
    <w:rsid w:val="00825E96"/>
    <w:rsid w:val="00841045"/>
    <w:rsid w:val="00870876"/>
    <w:rsid w:val="008804BB"/>
    <w:rsid w:val="008C7039"/>
    <w:rsid w:val="008D6DAA"/>
    <w:rsid w:val="008F4F54"/>
    <w:rsid w:val="008F5497"/>
    <w:rsid w:val="00954219"/>
    <w:rsid w:val="009A73EB"/>
    <w:rsid w:val="009B3197"/>
    <w:rsid w:val="00A13833"/>
    <w:rsid w:val="00A2537B"/>
    <w:rsid w:val="00A67D8C"/>
    <w:rsid w:val="00AE1FFF"/>
    <w:rsid w:val="00AE6035"/>
    <w:rsid w:val="00B118E8"/>
    <w:rsid w:val="00B31B81"/>
    <w:rsid w:val="00BC6610"/>
    <w:rsid w:val="00BF7EC5"/>
    <w:rsid w:val="00C05BB0"/>
    <w:rsid w:val="00C85F1E"/>
    <w:rsid w:val="00C9759D"/>
    <w:rsid w:val="00CF07C9"/>
    <w:rsid w:val="00D13BEA"/>
    <w:rsid w:val="00D3571E"/>
    <w:rsid w:val="00D35AAA"/>
    <w:rsid w:val="00D36472"/>
    <w:rsid w:val="00D5332B"/>
    <w:rsid w:val="00D722A9"/>
    <w:rsid w:val="00D768FA"/>
    <w:rsid w:val="00DB205D"/>
    <w:rsid w:val="00E06190"/>
    <w:rsid w:val="00E1176C"/>
    <w:rsid w:val="00E13D09"/>
    <w:rsid w:val="00E16843"/>
    <w:rsid w:val="00E44A89"/>
    <w:rsid w:val="00E62BFF"/>
    <w:rsid w:val="00E74673"/>
    <w:rsid w:val="00E8660B"/>
    <w:rsid w:val="00E95E81"/>
    <w:rsid w:val="00EB7565"/>
    <w:rsid w:val="00EC3571"/>
    <w:rsid w:val="00EE25F6"/>
    <w:rsid w:val="00EF3E51"/>
    <w:rsid w:val="00EF54A2"/>
    <w:rsid w:val="00F06051"/>
    <w:rsid w:val="00F11889"/>
    <w:rsid w:val="00F12955"/>
    <w:rsid w:val="00F61463"/>
    <w:rsid w:val="00F83612"/>
    <w:rsid w:val="00F875BD"/>
    <w:rsid w:val="00F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3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2A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3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2A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B65CA323DF3CB4E270E11A938C85C19753978E0F54F2CEDCACB4B16A96395F212D44A88D19F81795157l94A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B5E1-380B-4538-A4A5-E7A4C26E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aw12</dc:creator>
  <cp:lastModifiedBy>aw12</cp:lastModifiedBy>
  <cp:revision>55</cp:revision>
  <cp:lastPrinted>2017-03-10T09:17:00Z</cp:lastPrinted>
  <dcterms:created xsi:type="dcterms:W3CDTF">2016-10-28T00:54:00Z</dcterms:created>
  <dcterms:modified xsi:type="dcterms:W3CDTF">2017-06-09T05:19:00Z</dcterms:modified>
</cp:coreProperties>
</file>